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FC134" w14:textId="3E3E095A" w:rsidR="00F46622" w:rsidRPr="00463F92" w:rsidRDefault="00F46622" w:rsidP="00DD19EB">
      <w:pPr>
        <w:pStyle w:val="ac"/>
        <w:jc w:val="center"/>
        <w:rPr>
          <w:lang w:val="ru-RU"/>
        </w:rPr>
      </w:pPr>
      <w:r>
        <w:rPr>
          <w:lang w:val="ru-RU"/>
        </w:rPr>
        <w:t>КРАТКОЕ</w:t>
      </w:r>
      <w:r w:rsidRPr="00463F92">
        <w:rPr>
          <w:lang w:val="ru-RU"/>
        </w:rPr>
        <w:t xml:space="preserve"> </w:t>
      </w:r>
      <w:r>
        <w:rPr>
          <w:lang w:val="ru-RU"/>
        </w:rPr>
        <w:t>РУКОВОДСТВО</w:t>
      </w:r>
      <w:r w:rsidRPr="00463F92">
        <w:rPr>
          <w:lang w:val="ru-RU"/>
        </w:rPr>
        <w:t xml:space="preserve"> </w:t>
      </w:r>
      <w:r>
        <w:rPr>
          <w:lang w:val="ru-RU"/>
        </w:rPr>
        <w:t>ПО</w:t>
      </w:r>
      <w:r w:rsidRPr="00463F92">
        <w:rPr>
          <w:lang w:val="ru-RU"/>
        </w:rPr>
        <w:t xml:space="preserve"> </w:t>
      </w:r>
      <w:r w:rsidR="00F346AA">
        <w:rPr>
          <w:lang w:val="ru-RU"/>
        </w:rPr>
        <w:t>УЧЕБНОМУ КУРСУ</w:t>
      </w:r>
      <w:r w:rsidRPr="00463F92">
        <w:rPr>
          <w:lang w:val="ru-RU"/>
        </w:rPr>
        <w:t xml:space="preserve"> </w:t>
      </w:r>
      <w:r>
        <w:rPr>
          <w:lang w:val="ru-RU"/>
        </w:rPr>
        <w:t>ООН</w:t>
      </w:r>
      <w:r w:rsidRPr="00463F92">
        <w:rPr>
          <w:lang w:val="ru-RU"/>
        </w:rPr>
        <w:t>-</w:t>
      </w:r>
      <w:r>
        <w:rPr>
          <w:lang w:val="ru-RU"/>
        </w:rPr>
        <w:t>ХАБИТАТ</w:t>
      </w:r>
      <w:r w:rsidRPr="00463F92">
        <w:rPr>
          <w:lang w:val="ru-RU"/>
        </w:rPr>
        <w:t xml:space="preserve"> </w:t>
      </w:r>
    </w:p>
    <w:p w14:paraId="46C2B85F" w14:textId="730C8C67" w:rsidR="00CE75EB" w:rsidRPr="00F46622" w:rsidRDefault="00F46622" w:rsidP="00DD19EB">
      <w:pPr>
        <w:pStyle w:val="ac"/>
        <w:jc w:val="center"/>
        <w:rPr>
          <w:b/>
          <w:lang w:val="ru-RU"/>
        </w:rPr>
      </w:pPr>
      <w:r>
        <w:rPr>
          <w:lang w:val="ru-RU"/>
        </w:rPr>
        <w:t>по</w:t>
      </w:r>
      <w:r w:rsidRPr="00F46622">
        <w:rPr>
          <w:lang w:val="ru-RU"/>
        </w:rPr>
        <w:t xml:space="preserve"> </w:t>
      </w:r>
      <w:r>
        <w:rPr>
          <w:lang w:val="ru-RU"/>
        </w:rPr>
        <w:t>теме</w:t>
      </w:r>
      <w:r w:rsidR="00396850" w:rsidRPr="00F46622">
        <w:rPr>
          <w:lang w:val="ru-RU"/>
        </w:rPr>
        <w:t xml:space="preserve"> </w:t>
      </w:r>
      <w:r w:rsidR="00396850" w:rsidRPr="00F46622">
        <w:rPr>
          <w:lang w:val="ru-RU"/>
        </w:rPr>
        <w:br/>
      </w:r>
      <w:r>
        <w:rPr>
          <w:b/>
          <w:lang w:val="ru-RU"/>
        </w:rPr>
        <w:t>Городское планирование устойчивых городов СНГ</w:t>
      </w:r>
      <w:r w:rsidR="00CE75EB" w:rsidRPr="00F46622">
        <w:rPr>
          <w:b/>
          <w:lang w:val="ru-RU"/>
        </w:rPr>
        <w:t xml:space="preserve">: </w:t>
      </w:r>
      <w:bookmarkStart w:id="0" w:name="_GoBack"/>
      <w:bookmarkEnd w:id="0"/>
      <w:r w:rsidR="00DD19EB" w:rsidRPr="00F46622">
        <w:rPr>
          <w:b/>
          <w:lang w:val="ru-RU"/>
        </w:rPr>
        <w:br/>
      </w:r>
      <w:r>
        <w:rPr>
          <w:b/>
          <w:lang w:val="ru-RU"/>
        </w:rPr>
        <w:t xml:space="preserve">От глобальных принципов к реализации на местах </w:t>
      </w:r>
    </w:p>
    <w:p w14:paraId="7CE91F31" w14:textId="0E680A82" w:rsidR="00AF530D" w:rsidRPr="00055D9C" w:rsidRDefault="003C79EA" w:rsidP="00AF530D">
      <w:pPr>
        <w:pStyle w:val="1"/>
        <w:rPr>
          <w:lang w:val="ru-RU"/>
        </w:rPr>
      </w:pPr>
      <w:r>
        <w:rPr>
          <w:lang w:val="ru-RU"/>
        </w:rPr>
        <w:t>Страны</w:t>
      </w:r>
      <w:r w:rsidRPr="00055D9C">
        <w:rPr>
          <w:lang w:val="ru-RU"/>
        </w:rPr>
        <w:t xml:space="preserve"> </w:t>
      </w:r>
      <w:r>
        <w:rPr>
          <w:lang w:val="ru-RU"/>
        </w:rPr>
        <w:t>разные</w:t>
      </w:r>
      <w:r w:rsidRPr="00055D9C">
        <w:rPr>
          <w:lang w:val="ru-RU"/>
        </w:rPr>
        <w:t xml:space="preserve">, </w:t>
      </w:r>
      <w:r>
        <w:rPr>
          <w:lang w:val="ru-RU"/>
        </w:rPr>
        <w:t>но</w:t>
      </w:r>
      <w:r w:rsidRPr="00055D9C">
        <w:rPr>
          <w:lang w:val="ru-RU"/>
        </w:rPr>
        <w:t xml:space="preserve"> </w:t>
      </w:r>
      <w:r>
        <w:rPr>
          <w:lang w:val="ru-RU"/>
        </w:rPr>
        <w:t>проблемы</w:t>
      </w:r>
      <w:r w:rsidRPr="00055D9C">
        <w:rPr>
          <w:lang w:val="ru-RU"/>
        </w:rPr>
        <w:t xml:space="preserve"> </w:t>
      </w:r>
      <w:r>
        <w:rPr>
          <w:lang w:val="ru-RU"/>
        </w:rPr>
        <w:t>общие</w:t>
      </w:r>
      <w:r w:rsidRPr="00055D9C">
        <w:rPr>
          <w:lang w:val="ru-RU"/>
        </w:rPr>
        <w:t xml:space="preserve">: </w:t>
      </w:r>
      <w:r>
        <w:rPr>
          <w:lang w:val="ru-RU"/>
        </w:rPr>
        <w:t>городское</w:t>
      </w:r>
      <w:r w:rsidRPr="00055D9C">
        <w:rPr>
          <w:lang w:val="ru-RU"/>
        </w:rPr>
        <w:t xml:space="preserve"> </w:t>
      </w:r>
      <w:r>
        <w:rPr>
          <w:lang w:val="ru-RU"/>
        </w:rPr>
        <w:t>планирование</w:t>
      </w:r>
      <w:r w:rsidRPr="00055D9C">
        <w:rPr>
          <w:lang w:val="ru-RU"/>
        </w:rPr>
        <w:t xml:space="preserve"> </w:t>
      </w:r>
      <w:r>
        <w:rPr>
          <w:lang w:val="ru-RU"/>
        </w:rPr>
        <w:t>в</w:t>
      </w:r>
      <w:r w:rsidRPr="00055D9C">
        <w:rPr>
          <w:lang w:val="ru-RU"/>
        </w:rPr>
        <w:t xml:space="preserve"> </w:t>
      </w:r>
      <w:r>
        <w:rPr>
          <w:lang w:val="ru-RU"/>
        </w:rPr>
        <w:t>регионе</w:t>
      </w:r>
      <w:r w:rsidRPr="00055D9C">
        <w:rPr>
          <w:lang w:val="ru-RU"/>
        </w:rPr>
        <w:t xml:space="preserve"> </w:t>
      </w:r>
      <w:r>
        <w:rPr>
          <w:lang w:val="ru-RU"/>
        </w:rPr>
        <w:t>СНГ</w:t>
      </w:r>
      <w:r w:rsidRPr="00055D9C">
        <w:rPr>
          <w:lang w:val="ru-RU"/>
        </w:rPr>
        <w:t xml:space="preserve"> </w:t>
      </w:r>
    </w:p>
    <w:p w14:paraId="3034003B" w14:textId="236A8E65" w:rsidR="003C79EA" w:rsidRPr="00055D9C" w:rsidRDefault="003C79EA" w:rsidP="003C79EA">
      <w:pPr>
        <w:jc w:val="both"/>
        <w:rPr>
          <w:lang w:val="ru-RU"/>
        </w:rPr>
      </w:pPr>
      <w:r>
        <w:rPr>
          <w:lang w:val="ru-RU"/>
        </w:rPr>
        <w:t>Содружество</w:t>
      </w:r>
      <w:r w:rsidRPr="003C79EA">
        <w:rPr>
          <w:lang w:val="ru-RU"/>
        </w:rPr>
        <w:t xml:space="preserve"> </w:t>
      </w:r>
      <w:r>
        <w:rPr>
          <w:lang w:val="ru-RU"/>
        </w:rPr>
        <w:t>независимых</w:t>
      </w:r>
      <w:r w:rsidRPr="003C79EA">
        <w:rPr>
          <w:lang w:val="ru-RU"/>
        </w:rPr>
        <w:t xml:space="preserve"> </w:t>
      </w:r>
      <w:r>
        <w:rPr>
          <w:lang w:val="ru-RU"/>
        </w:rPr>
        <w:t>государств</w:t>
      </w:r>
      <w:r w:rsidRPr="003C79EA">
        <w:rPr>
          <w:lang w:val="ru-RU"/>
        </w:rPr>
        <w:t xml:space="preserve"> (</w:t>
      </w:r>
      <w:r>
        <w:rPr>
          <w:lang w:val="ru-RU"/>
        </w:rPr>
        <w:t>СНГ</w:t>
      </w:r>
      <w:r w:rsidRPr="003C79EA">
        <w:rPr>
          <w:lang w:val="ru-RU"/>
        </w:rPr>
        <w:t xml:space="preserve">) </w:t>
      </w:r>
      <w:r>
        <w:rPr>
          <w:lang w:val="ru-RU"/>
        </w:rPr>
        <w:t>состоит</w:t>
      </w:r>
      <w:r w:rsidRPr="003C79EA">
        <w:rPr>
          <w:lang w:val="ru-RU"/>
        </w:rPr>
        <w:t xml:space="preserve"> </w:t>
      </w:r>
      <w:r>
        <w:rPr>
          <w:lang w:val="ru-RU"/>
        </w:rPr>
        <w:t>из</w:t>
      </w:r>
      <w:r w:rsidRPr="003C79EA">
        <w:rPr>
          <w:lang w:val="ru-RU"/>
        </w:rPr>
        <w:t xml:space="preserve"> </w:t>
      </w:r>
      <w:r>
        <w:rPr>
          <w:lang w:val="ru-RU"/>
        </w:rPr>
        <w:t>очень</w:t>
      </w:r>
      <w:r w:rsidRPr="003C79EA">
        <w:rPr>
          <w:lang w:val="ru-RU"/>
        </w:rPr>
        <w:t xml:space="preserve"> </w:t>
      </w:r>
      <w:r>
        <w:rPr>
          <w:lang w:val="ru-RU"/>
        </w:rPr>
        <w:t>разных</w:t>
      </w:r>
      <w:r w:rsidRPr="003C79EA">
        <w:rPr>
          <w:lang w:val="ru-RU"/>
        </w:rPr>
        <w:t xml:space="preserve"> </w:t>
      </w:r>
      <w:r>
        <w:rPr>
          <w:lang w:val="ru-RU"/>
        </w:rPr>
        <w:t>стран</w:t>
      </w:r>
      <w:r w:rsidR="00F17EAF" w:rsidRPr="00584157">
        <w:rPr>
          <w:rStyle w:val="af0"/>
        </w:rPr>
        <w:footnoteReference w:id="1"/>
      </w:r>
      <w:r w:rsidR="00F17EAF" w:rsidRPr="003C79EA">
        <w:rPr>
          <w:lang w:val="ru-RU"/>
        </w:rPr>
        <w:t xml:space="preserve">, </w:t>
      </w:r>
      <w:r>
        <w:rPr>
          <w:lang w:val="ru-RU"/>
        </w:rPr>
        <w:t xml:space="preserve">экономика которых может расти или, наоборот, сокращаться, да и демографическая ситуация может </w:t>
      </w:r>
      <w:r w:rsidR="003F5282">
        <w:rPr>
          <w:lang w:val="ru-RU"/>
        </w:rPr>
        <w:t xml:space="preserve">быть разной. Несмотря на такое разнообразие, города в странах СНГ унаследовали общую историю и схожие модели развития. Они хорошо спланированы, для них характерны большие общественные пространства и широкое предоставление социальных услуг. Их экономика с советских времён основывалась на развитии какой-то одной отрасли и промышленной специализации. Это стало ограничивающим фактором при адаптации их экономического потенциала к новым условиям. Переход к рыночной экономике выдвинул новые требования к территориальному управлению, целью которого является рост конкурентоспособности и инвестиционной привлекательности городов. </w:t>
      </w:r>
    </w:p>
    <w:p w14:paraId="5D7C16FC" w14:textId="0F50D5B6" w:rsidR="003F5282" w:rsidRPr="003F5282" w:rsidRDefault="003F5282" w:rsidP="003F5282">
      <w:pPr>
        <w:jc w:val="both"/>
        <w:rPr>
          <w:lang w:val="ru-RU"/>
        </w:rPr>
      </w:pPr>
      <w:r>
        <w:rPr>
          <w:lang w:val="ru-RU"/>
        </w:rPr>
        <w:t>В</w:t>
      </w:r>
      <w:r w:rsidRPr="003F5282">
        <w:rPr>
          <w:lang w:val="ru-RU"/>
        </w:rPr>
        <w:t>о вс</w:t>
      </w:r>
      <w:r>
        <w:rPr>
          <w:lang w:val="ru-RU"/>
        </w:rPr>
        <w:t>ём</w:t>
      </w:r>
      <w:r w:rsidRPr="003F5282">
        <w:rPr>
          <w:lang w:val="ru-RU"/>
        </w:rPr>
        <w:t xml:space="preserve"> </w:t>
      </w:r>
      <w:r>
        <w:rPr>
          <w:lang w:val="ru-RU"/>
        </w:rPr>
        <w:t>регионе</w:t>
      </w:r>
      <w:r w:rsidRPr="003F5282">
        <w:rPr>
          <w:lang w:val="ru-RU"/>
        </w:rPr>
        <w:t xml:space="preserve"> </w:t>
      </w:r>
      <w:r>
        <w:rPr>
          <w:lang w:val="ru-RU"/>
        </w:rPr>
        <w:t>столичные и крупные города, а также административные центры продолжают играть ведущую роль в развитии национальных экономик. Они</w:t>
      </w:r>
      <w:r w:rsidRPr="00055D9C">
        <w:rPr>
          <w:lang w:val="ru-RU"/>
        </w:rPr>
        <w:t xml:space="preserve"> </w:t>
      </w:r>
      <w:r>
        <w:rPr>
          <w:lang w:val="ru-RU"/>
        </w:rPr>
        <w:t>привлекают</w:t>
      </w:r>
      <w:r w:rsidRPr="00055D9C">
        <w:rPr>
          <w:lang w:val="ru-RU"/>
        </w:rPr>
        <w:t xml:space="preserve"> </w:t>
      </w:r>
      <w:r>
        <w:rPr>
          <w:lang w:val="ru-RU"/>
        </w:rPr>
        <w:t>от</w:t>
      </w:r>
      <w:r w:rsidRPr="00055D9C">
        <w:rPr>
          <w:lang w:val="ru-RU"/>
        </w:rPr>
        <w:t xml:space="preserve"> 40 </w:t>
      </w:r>
      <w:r>
        <w:rPr>
          <w:lang w:val="ru-RU"/>
        </w:rPr>
        <w:t>до</w:t>
      </w:r>
      <w:r w:rsidRPr="00055D9C">
        <w:rPr>
          <w:lang w:val="ru-RU"/>
        </w:rPr>
        <w:t xml:space="preserve"> 80% </w:t>
      </w:r>
      <w:r>
        <w:rPr>
          <w:lang w:val="ru-RU"/>
        </w:rPr>
        <w:t>всех</w:t>
      </w:r>
      <w:r w:rsidRPr="00055D9C">
        <w:rPr>
          <w:lang w:val="ru-RU"/>
        </w:rPr>
        <w:t xml:space="preserve"> </w:t>
      </w:r>
      <w:r>
        <w:rPr>
          <w:lang w:val="ru-RU"/>
        </w:rPr>
        <w:t>инвестиций</w:t>
      </w:r>
      <w:r w:rsidR="00394B41" w:rsidRPr="00584157">
        <w:rPr>
          <w:rStyle w:val="af0"/>
        </w:rPr>
        <w:footnoteReference w:id="2"/>
      </w:r>
      <w:r w:rsidR="00A94375" w:rsidRPr="00055D9C">
        <w:rPr>
          <w:lang w:val="ru-RU"/>
        </w:rPr>
        <w:t xml:space="preserve">. </w:t>
      </w:r>
      <w:r>
        <w:rPr>
          <w:lang w:val="ru-RU"/>
        </w:rPr>
        <w:t>Неравномерное</w:t>
      </w:r>
      <w:r w:rsidRPr="003F5282">
        <w:rPr>
          <w:lang w:val="ru-RU"/>
        </w:rPr>
        <w:t xml:space="preserve"> </w:t>
      </w:r>
      <w:r>
        <w:rPr>
          <w:lang w:val="ru-RU"/>
        </w:rPr>
        <w:t xml:space="preserve">пространственное развитие привело к стагнации населённых пунктов малого и среднего размера. Главная проблема малых и средних городов зачастую вытекает из их опоры на одну-единственную отрасль (моногорода), заложенной во времена плановой экономики. Но реновация таких городов, особенно в замкнутых промышленных зонах, диверсификация экономики города и расширение его функций в типовой блочной застройке </w:t>
      </w:r>
      <w:r w:rsidR="00AC0FCC">
        <w:rPr>
          <w:lang w:val="ru-RU"/>
        </w:rPr>
        <w:t>открывают перед городом новые горизонты, где он сможет воспользоваться всеми преимуществами хорошо спланированной и управляемой урбанизации.</w:t>
      </w:r>
    </w:p>
    <w:p w14:paraId="6D03729B" w14:textId="6B7D62CE" w:rsidR="007C6063" w:rsidRPr="009423F0" w:rsidRDefault="009423F0" w:rsidP="003F5282">
      <w:pPr>
        <w:jc w:val="both"/>
        <w:rPr>
          <w:lang w:val="ru-RU"/>
        </w:rPr>
      </w:pPr>
      <w:r>
        <w:rPr>
          <w:lang w:val="ru-RU"/>
        </w:rPr>
        <w:t xml:space="preserve">В эпоху Советского Союза и после перестройки городское развитие нередко сопровождалось расширением границ городов на удалённые от центра участки, что приводило к снижению уровня жизни в районах новой застройки и излишней нагрузке на инженерную и транспортную инфраструктуру. Это хорошо видно на примере резкого скачка цен на жильё в центрах городов и растущей разнице с ценами на жильё в пригородах, где преобладает типовая панельная застройка. Другой общей проблемой в последние годы стала слабая координация действий городских властей и застройщиков. Это привело к одностороннему развитию, когда в ряде районов не хватает социальных объектов и другой инфраструктуры, к другим дисбалансам в развитии городов, когда мало уделяется внимания созданию рабочих мест и их доступности в разных районах города. </w:t>
      </w:r>
    </w:p>
    <w:p w14:paraId="0853EC4F" w14:textId="13497C24" w:rsidR="00FB11E1" w:rsidRPr="00C50AEA" w:rsidRDefault="009423F0" w:rsidP="00BA1EC0">
      <w:pPr>
        <w:jc w:val="both"/>
        <w:rPr>
          <w:lang w:val="ru-RU"/>
        </w:rPr>
      </w:pPr>
      <w:r>
        <w:rPr>
          <w:lang w:val="ru-RU"/>
        </w:rPr>
        <w:t xml:space="preserve">Несмотря на то, что пригороды многих городов застроены довольно плотно, использование земли не всегда эффективно, что видно на примере больших пустырей между жилыми кварталами. </w:t>
      </w:r>
      <w:r w:rsidR="00950300">
        <w:rPr>
          <w:lang w:val="ru-RU"/>
        </w:rPr>
        <w:t>Часть ответственности за фрагментацию городской застройки, ведущей к возникновению неоптимальных форм городского развития и расползанию городов, лежит на</w:t>
      </w:r>
      <w:r>
        <w:rPr>
          <w:lang w:val="ru-RU"/>
        </w:rPr>
        <w:t xml:space="preserve"> </w:t>
      </w:r>
      <w:r w:rsidR="00950300">
        <w:rPr>
          <w:lang w:val="ru-RU"/>
        </w:rPr>
        <w:t>нормативных актах, принятых</w:t>
      </w:r>
      <w:r>
        <w:rPr>
          <w:lang w:val="ru-RU"/>
        </w:rPr>
        <w:t xml:space="preserve"> в постсоветскую </w:t>
      </w:r>
      <w:r w:rsidR="00950300">
        <w:rPr>
          <w:lang w:val="ru-RU"/>
        </w:rPr>
        <w:t xml:space="preserve">эпоху. Разрастание городов и превращение сельскохозяйственных земель в участки </w:t>
      </w:r>
      <w:r w:rsidR="00950300">
        <w:rPr>
          <w:lang w:val="ru-RU"/>
        </w:rPr>
        <w:lastRenderedPageBreak/>
        <w:t xml:space="preserve">для городской застройки также угрожают продовольственной безопасности стран в будущем. Наследие советской эпохи ставит не менее серьёзные вопросы в области борьбы с загрязнением окружающей среды со стороны промышленных предприятий, а географическое разнообразие городов СНГ означает, что в регионе присутствуют все виды стихийных бедствий, например, землетрясений, оползней, селевых потоков, снежных лавин, наводнений и засух. Жилищный сектор в СНГ является крупнейшим потребителем тепловой и электрической энергии, характеризуясь крайне низким уровнем энергосбережения. Переоснащение зданий и новые механизмы «зелёного» финансирования реновации и модернизации городов должны стать частью будущих стратегий развития городов, что уже обсуждается </w:t>
      </w:r>
      <w:r w:rsidR="00C50AEA">
        <w:rPr>
          <w:lang w:val="ru-RU"/>
        </w:rPr>
        <w:t>в ходе переосмысления планов</w:t>
      </w:r>
      <w:r w:rsidR="00FB11E1" w:rsidRPr="00C50AEA">
        <w:rPr>
          <w:lang w:val="ru-RU"/>
        </w:rPr>
        <w:t xml:space="preserve">.  </w:t>
      </w:r>
    </w:p>
    <w:p w14:paraId="169D4CFF" w14:textId="403D33DD" w:rsidR="00FA77E6" w:rsidRPr="00F46622" w:rsidRDefault="00F46622" w:rsidP="00C00221">
      <w:pPr>
        <w:pStyle w:val="1"/>
        <w:rPr>
          <w:lang w:val="ru-RU"/>
        </w:rPr>
      </w:pPr>
      <w:r>
        <w:rPr>
          <w:lang w:val="ru-RU"/>
        </w:rPr>
        <w:t>Устойчивое</w:t>
      </w:r>
      <w:r w:rsidRPr="00F46622">
        <w:rPr>
          <w:lang w:val="ru-RU"/>
        </w:rPr>
        <w:t xml:space="preserve"> </w:t>
      </w:r>
      <w:r>
        <w:rPr>
          <w:lang w:val="ru-RU"/>
        </w:rPr>
        <w:t>городское</w:t>
      </w:r>
      <w:r w:rsidRPr="00F46622">
        <w:rPr>
          <w:lang w:val="ru-RU"/>
        </w:rPr>
        <w:t xml:space="preserve"> </w:t>
      </w:r>
      <w:r>
        <w:rPr>
          <w:lang w:val="ru-RU"/>
        </w:rPr>
        <w:t>планирование</w:t>
      </w:r>
      <w:r w:rsidR="004E56D9" w:rsidRPr="00F46622">
        <w:rPr>
          <w:lang w:val="ru-RU"/>
        </w:rPr>
        <w:t xml:space="preserve">: </w:t>
      </w:r>
      <w:r>
        <w:rPr>
          <w:lang w:val="ru-RU"/>
        </w:rPr>
        <w:t xml:space="preserve">общемировые задачи и реализация на местах </w:t>
      </w:r>
    </w:p>
    <w:p w14:paraId="2B9F9241" w14:textId="5B400E63" w:rsidR="00BA1EC0" w:rsidRPr="00C50AEA" w:rsidRDefault="00C50AEA" w:rsidP="00BA1EC0">
      <w:pPr>
        <w:jc w:val="both"/>
        <w:rPr>
          <w:lang w:val="ru-RU"/>
        </w:rPr>
      </w:pPr>
      <w:r>
        <w:rPr>
          <w:lang w:val="ru-RU"/>
        </w:rPr>
        <w:t>На глобальном уровне поставлен вопрос о переосмыслении пространственного планирования с точки зрения более широкого территориального подхода, т.е. (а) на многих уровнях и с выходом за пределы административных границ и (б) межотраслевое взаимодействие в городах, призыв к которому прозвучал более десяти лет назад от государств-членов ООН на Всемирном урбанистическом форуме в Ванкувере в 2006 году, а теперь уже заявлен в таких мировых документах, как «Международные рекомендации по городскому и территориальному планированию» и «Новая программа развития городов». Сейчас стоит задача, как распространить эти знания о принципах усп</w:t>
      </w:r>
      <w:r w:rsidR="00830012">
        <w:rPr>
          <w:lang w:val="ru-RU"/>
        </w:rPr>
        <w:t>ешного планирования и проектиров</w:t>
      </w:r>
      <w:r>
        <w:rPr>
          <w:lang w:val="ru-RU"/>
        </w:rPr>
        <w:t xml:space="preserve">ания, и как применить их на местах. Во многих странах уже накоплен опыт о положительных трендах и усилиях в этом плане. Это касается и стран СНГ, которые можно поздравить с успешными работами по </w:t>
      </w:r>
      <w:r w:rsidR="008A3726">
        <w:rPr>
          <w:lang w:val="ru-RU"/>
        </w:rPr>
        <w:t>возрождению</w:t>
      </w:r>
      <w:r>
        <w:rPr>
          <w:lang w:val="ru-RU"/>
        </w:rPr>
        <w:t xml:space="preserve"> и устойчивому планированию</w:t>
      </w:r>
      <w:r w:rsidR="008A3726">
        <w:rPr>
          <w:lang w:val="ru-RU"/>
        </w:rPr>
        <w:t xml:space="preserve"> городов. О</w:t>
      </w:r>
      <w:r>
        <w:rPr>
          <w:lang w:val="ru-RU"/>
        </w:rPr>
        <w:t>ни стали пионерами в ряде направлений, и у них есть чему поучиться, как например, в области диверсификации моногородов в Казахстане и России</w:t>
      </w:r>
      <w:r w:rsidR="00FB11E1" w:rsidRPr="00C50AEA">
        <w:rPr>
          <w:lang w:val="ru-RU"/>
        </w:rPr>
        <w:t xml:space="preserve">. </w:t>
      </w:r>
      <w:r w:rsidR="002268D8" w:rsidRPr="00C50AEA">
        <w:rPr>
          <w:lang w:val="ru-RU"/>
        </w:rPr>
        <w:t xml:space="preserve"> </w:t>
      </w:r>
      <w:r w:rsidR="00BA1EC0" w:rsidRPr="00C50AEA">
        <w:rPr>
          <w:lang w:val="ru-RU"/>
        </w:rPr>
        <w:t xml:space="preserve"> </w:t>
      </w:r>
    </w:p>
    <w:p w14:paraId="7A524F3F" w14:textId="191D2601" w:rsidR="003E2C33" w:rsidRDefault="003E2C33" w:rsidP="00BA1EC0">
      <w:pPr>
        <w:jc w:val="both"/>
        <w:rPr>
          <w:lang w:val="ru-RU"/>
        </w:rPr>
      </w:pPr>
      <w:r>
        <w:rPr>
          <w:lang w:val="ru-RU"/>
        </w:rPr>
        <w:t>Однако, перед городами по-прежнему стоят вызовы в отношении планирования, общего руководства и повседневного управления. Принцип централизованного управления остаётся главенствующим во многих городах СНГ, негативно сказываясь на принципе солидарности, пропагандируемом международными принципами планирован</w:t>
      </w:r>
      <w:r w:rsidR="008A3726">
        <w:rPr>
          <w:lang w:val="ru-RU"/>
        </w:rPr>
        <w:t>ия. Слабость налогово-бюджетной</w:t>
      </w:r>
      <w:r>
        <w:rPr>
          <w:lang w:val="ru-RU"/>
        </w:rPr>
        <w:t xml:space="preserve"> </w:t>
      </w:r>
      <w:r w:rsidR="008A3726">
        <w:rPr>
          <w:lang w:val="ru-RU"/>
        </w:rPr>
        <w:t>базы</w:t>
      </w:r>
      <w:r>
        <w:rPr>
          <w:lang w:val="ru-RU"/>
        </w:rPr>
        <w:t xml:space="preserve"> является сдерживающим фактором устойчивого городского развития, и большинство городов сталкиваются с проблемой недостаточно развитой системы местного налогообложения, зависящей скорее от субсидий, чем от местных ресурсов. Не получила полного отражения в системе регулирования стран СНГ и практика эффективного вовлечения граж</w:t>
      </w:r>
      <w:r w:rsidR="008A3726">
        <w:rPr>
          <w:lang w:val="ru-RU"/>
        </w:rPr>
        <w:t>дан в решение вопросов городского</w:t>
      </w:r>
      <w:r>
        <w:rPr>
          <w:lang w:val="ru-RU"/>
        </w:rPr>
        <w:t xml:space="preserve"> планирования, управления и развития. Поэтому существует опасность </w:t>
      </w:r>
      <w:r w:rsidR="008A3726">
        <w:rPr>
          <w:lang w:val="ru-RU"/>
        </w:rPr>
        <w:t>пренебрежения интересами и потребностями</w:t>
      </w:r>
      <w:r>
        <w:rPr>
          <w:lang w:val="ru-RU"/>
        </w:rPr>
        <w:t xml:space="preserve"> населения</w:t>
      </w:r>
      <w:r w:rsidR="008A3726">
        <w:rPr>
          <w:lang w:val="ru-RU"/>
        </w:rPr>
        <w:t xml:space="preserve"> со стороны местных властей</w:t>
      </w:r>
      <w:r>
        <w:rPr>
          <w:lang w:val="ru-RU"/>
        </w:rPr>
        <w:t>, что может привести к конфликтам и социальной напряжённости в обществе.</w:t>
      </w:r>
    </w:p>
    <w:p w14:paraId="523E7FC3" w14:textId="16671DBD" w:rsidR="004C7D8A" w:rsidRPr="00B40B35" w:rsidRDefault="003E2C33" w:rsidP="00BA1EC0">
      <w:pPr>
        <w:jc w:val="both"/>
        <w:rPr>
          <w:lang w:val="ru-RU"/>
        </w:rPr>
      </w:pPr>
      <w:r>
        <w:rPr>
          <w:lang w:val="ru-RU"/>
        </w:rPr>
        <w:t>Признавая взаимозависимость и сложность ряда этих вопросов Программа устойчивого развития до 2</w:t>
      </w:r>
      <w:r w:rsidR="00B40B35">
        <w:rPr>
          <w:lang w:val="ru-RU"/>
        </w:rPr>
        <w:t>03</w:t>
      </w:r>
      <w:r>
        <w:rPr>
          <w:lang w:val="ru-RU"/>
        </w:rPr>
        <w:t xml:space="preserve">0 года выделяет 17 тематических направлений или Целей устойчивого развития (ЦУР), </w:t>
      </w:r>
      <w:r w:rsidR="00B40B35">
        <w:rPr>
          <w:lang w:val="ru-RU"/>
        </w:rPr>
        <w:t xml:space="preserve">которых должны достичь страны в течение 15 лет. Города играют ключевую роль в достижении этих целей (особенно Целей </w:t>
      </w:r>
      <w:r w:rsidR="00B40B35" w:rsidRPr="00B40B35">
        <w:rPr>
          <w:lang w:val="ru-RU"/>
        </w:rPr>
        <w:t>3, 6, 7, 12, 13)</w:t>
      </w:r>
      <w:r w:rsidR="00B40B35">
        <w:rPr>
          <w:lang w:val="ru-RU"/>
        </w:rPr>
        <w:t>, а Цель 11 конкретно направлена на то, чтобы сделать города и другие населённые пункты инклюзивными, безопасными, жизнестойкими и устойчивыми. «Планирование и управление городским пространственным развитием» является одной из трёх основ эффективного осуществления Новой программы развития городов, напрямую соотносясь с тремя целевыми показателями ЦУР 11 (</w:t>
      </w:r>
      <w:r w:rsidR="00B40B35" w:rsidRPr="00B40B35">
        <w:rPr>
          <w:lang w:val="ru-RU"/>
        </w:rPr>
        <w:t>11.</w:t>
      </w:r>
      <w:r w:rsidR="00B40B35">
        <w:t>a</w:t>
      </w:r>
      <w:r w:rsidR="00B40B35" w:rsidRPr="00B40B35">
        <w:rPr>
          <w:lang w:val="ru-RU"/>
        </w:rPr>
        <w:t>, 11.3 и 11.7).</w:t>
      </w:r>
      <w:r w:rsidR="00B40B35">
        <w:rPr>
          <w:lang w:val="ru-RU"/>
        </w:rPr>
        <w:t xml:space="preserve"> Принятая на Конференции ООН по жилью и устойчивому развитию городов (</w:t>
      </w:r>
      <w:proofErr w:type="spellStart"/>
      <w:r w:rsidR="00B40B35">
        <w:rPr>
          <w:lang w:val="ru-RU"/>
        </w:rPr>
        <w:t>Хабитат</w:t>
      </w:r>
      <w:proofErr w:type="spellEnd"/>
      <w:r w:rsidR="00B40B35" w:rsidRPr="00B40B35">
        <w:rPr>
          <w:lang w:val="ru-RU"/>
        </w:rPr>
        <w:t xml:space="preserve"> </w:t>
      </w:r>
      <w:r w:rsidR="00B40B35">
        <w:rPr>
          <w:lang w:val="en-US"/>
        </w:rPr>
        <w:t>III</w:t>
      </w:r>
      <w:r w:rsidR="00B40B35" w:rsidRPr="00B40B35">
        <w:rPr>
          <w:lang w:val="ru-RU"/>
        </w:rPr>
        <w:t>)</w:t>
      </w:r>
      <w:r w:rsidR="00B40B35">
        <w:rPr>
          <w:lang w:val="ru-RU"/>
        </w:rPr>
        <w:t xml:space="preserve"> в октябре 2016 года «Новая программа развития </w:t>
      </w:r>
      <w:r w:rsidR="00B40B35">
        <w:rPr>
          <w:lang w:val="ru-RU"/>
        </w:rPr>
        <w:lastRenderedPageBreak/>
        <w:t xml:space="preserve">городов» является, по сути, примерным планом действий для стран по достижению цели устойчивого развития через призму городов. </w:t>
      </w:r>
    </w:p>
    <w:p w14:paraId="23BA8342" w14:textId="01CB5FF1" w:rsidR="00D1519D" w:rsidRPr="00F46622" w:rsidRDefault="00F46622" w:rsidP="00883C98">
      <w:pPr>
        <w:pStyle w:val="1"/>
        <w:rPr>
          <w:lang w:val="ru-RU"/>
        </w:rPr>
      </w:pPr>
      <w:r>
        <w:rPr>
          <w:lang w:val="ru-RU"/>
        </w:rPr>
        <w:t>Почему городское и территориальное планирование</w:t>
      </w:r>
      <w:r w:rsidR="00974CDC" w:rsidRPr="00F46622">
        <w:rPr>
          <w:lang w:val="ru-RU"/>
        </w:rPr>
        <w:t xml:space="preserve">? </w:t>
      </w:r>
    </w:p>
    <w:p w14:paraId="42DCB1CC" w14:textId="33550C7B" w:rsidR="00C12D25" w:rsidRPr="00B40B35" w:rsidRDefault="00B40B35" w:rsidP="00C77DF0">
      <w:pPr>
        <w:jc w:val="both"/>
        <w:rPr>
          <w:lang w:val="ru-RU"/>
        </w:rPr>
      </w:pPr>
      <w:r>
        <w:rPr>
          <w:lang w:val="ru-RU"/>
        </w:rPr>
        <w:t>Роль</w:t>
      </w:r>
      <w:r w:rsidRPr="00B40B35">
        <w:rPr>
          <w:lang w:val="ru-RU"/>
        </w:rPr>
        <w:t xml:space="preserve"> </w:t>
      </w:r>
      <w:r>
        <w:rPr>
          <w:lang w:val="ru-RU"/>
        </w:rPr>
        <w:t>городского</w:t>
      </w:r>
      <w:r w:rsidRPr="00B40B35">
        <w:rPr>
          <w:lang w:val="ru-RU"/>
        </w:rPr>
        <w:t xml:space="preserve"> </w:t>
      </w:r>
      <w:r>
        <w:rPr>
          <w:lang w:val="ru-RU"/>
        </w:rPr>
        <w:t>и</w:t>
      </w:r>
      <w:r w:rsidRPr="00B40B35">
        <w:rPr>
          <w:lang w:val="ru-RU"/>
        </w:rPr>
        <w:t xml:space="preserve"> </w:t>
      </w:r>
      <w:r>
        <w:rPr>
          <w:lang w:val="ru-RU"/>
        </w:rPr>
        <w:t>территориального</w:t>
      </w:r>
      <w:r w:rsidRPr="00B40B35">
        <w:rPr>
          <w:lang w:val="ru-RU"/>
        </w:rPr>
        <w:t xml:space="preserve"> </w:t>
      </w:r>
      <w:r>
        <w:rPr>
          <w:lang w:val="ru-RU"/>
        </w:rPr>
        <w:t>планирования</w:t>
      </w:r>
      <w:r w:rsidRPr="00B40B35">
        <w:rPr>
          <w:lang w:val="ru-RU"/>
        </w:rPr>
        <w:t xml:space="preserve"> </w:t>
      </w:r>
      <w:r>
        <w:rPr>
          <w:lang w:val="ru-RU"/>
        </w:rPr>
        <w:t>в</w:t>
      </w:r>
      <w:r w:rsidRPr="00B40B35">
        <w:rPr>
          <w:lang w:val="ru-RU"/>
        </w:rPr>
        <w:t xml:space="preserve"> </w:t>
      </w:r>
      <w:r>
        <w:rPr>
          <w:lang w:val="ru-RU"/>
        </w:rPr>
        <w:t>достижении</w:t>
      </w:r>
      <w:r w:rsidRPr="00B40B35">
        <w:rPr>
          <w:lang w:val="ru-RU"/>
        </w:rPr>
        <w:t xml:space="preserve"> </w:t>
      </w:r>
      <w:r>
        <w:rPr>
          <w:lang w:val="ru-RU"/>
        </w:rPr>
        <w:t>устойчивого</w:t>
      </w:r>
      <w:r w:rsidRPr="00B40B35">
        <w:rPr>
          <w:lang w:val="ru-RU"/>
        </w:rPr>
        <w:t xml:space="preserve"> </w:t>
      </w:r>
      <w:r>
        <w:rPr>
          <w:lang w:val="ru-RU"/>
        </w:rPr>
        <w:t>будущего</w:t>
      </w:r>
      <w:r w:rsidRPr="00B40B35">
        <w:rPr>
          <w:lang w:val="ru-RU"/>
        </w:rPr>
        <w:t xml:space="preserve"> </w:t>
      </w:r>
      <w:r>
        <w:rPr>
          <w:lang w:val="ru-RU"/>
        </w:rPr>
        <w:t>нельзя</w:t>
      </w:r>
      <w:r w:rsidRPr="00B40B35">
        <w:rPr>
          <w:lang w:val="ru-RU"/>
        </w:rPr>
        <w:t xml:space="preserve"> </w:t>
      </w:r>
      <w:r>
        <w:rPr>
          <w:lang w:val="ru-RU"/>
        </w:rPr>
        <w:t>переоценить</w:t>
      </w:r>
      <w:r w:rsidR="00720204" w:rsidRPr="00B40B35">
        <w:rPr>
          <w:lang w:val="ru-RU"/>
        </w:rPr>
        <w:t xml:space="preserve">. </w:t>
      </w:r>
      <w:r w:rsidR="00FA77E6" w:rsidRPr="00B40B35">
        <w:rPr>
          <w:lang w:val="ru-RU"/>
        </w:rPr>
        <w:t xml:space="preserve"> </w:t>
      </w:r>
    </w:p>
    <w:p w14:paraId="4E6F83C9" w14:textId="489C173D" w:rsidR="007C0738" w:rsidRDefault="007C0738" w:rsidP="00C77DF0">
      <w:pPr>
        <w:jc w:val="both"/>
        <w:rPr>
          <w:lang w:val="ru-RU"/>
        </w:rPr>
      </w:pPr>
      <w:r>
        <w:rPr>
          <w:lang w:val="ru-RU"/>
        </w:rPr>
        <w:t xml:space="preserve">Города существуют не в вакууме, а в том регионе, с которым они вместе пользуются общими ресурсами и возможностями. Именно территориальный подход к управлению городом и окружающим регионом помогает добиться экономии за счёт масштаба и сбалансировать потребность в росте города с необходимостью защитить природную среду. </w:t>
      </w:r>
    </w:p>
    <w:p w14:paraId="1E1E24E7" w14:textId="206674C3" w:rsidR="00055D9C" w:rsidRDefault="00055D9C" w:rsidP="00C77DF0">
      <w:pPr>
        <w:jc w:val="both"/>
        <w:rPr>
          <w:lang w:val="ru-RU"/>
        </w:rPr>
      </w:pPr>
      <w:r>
        <w:rPr>
          <w:lang w:val="ru-RU"/>
        </w:rPr>
        <w:t xml:space="preserve">Городское планирование обеспечивает основы управления пространством и другими ресурсами в целях развития. Оно помогает формировать средне- и долгосрочные цели для приведения коллективных ожиданий в унисон с рациональной организацией ограниченных ресурсов типа воды и энергии. С помощью планирования можно определить приоритетные направления для национальных и муниципальных бюджетов, собирая информацию для инфраструктурных и сервисных инвестиций. </w:t>
      </w:r>
    </w:p>
    <w:p w14:paraId="286EC127" w14:textId="0E47C43D" w:rsidR="00C77DF0" w:rsidRPr="00055D9C" w:rsidRDefault="00055D9C" w:rsidP="00C77DF0">
      <w:pPr>
        <w:jc w:val="both"/>
        <w:rPr>
          <w:lang w:val="ru-RU"/>
        </w:rPr>
      </w:pPr>
      <w:r>
        <w:rPr>
          <w:lang w:val="ru-RU"/>
        </w:rPr>
        <w:t xml:space="preserve">Городское планирование также распределяет экономическое развитие в пределах определённой зоны в целях выполнения социальных задач. </w:t>
      </w:r>
      <w:r w:rsidR="00866B0E" w:rsidRPr="00055D9C">
        <w:rPr>
          <w:lang w:val="ru-RU"/>
        </w:rPr>
        <w:t xml:space="preserve"> </w:t>
      </w:r>
      <w:r>
        <w:rPr>
          <w:lang w:val="ru-RU"/>
        </w:rPr>
        <w:t>Для городских управленцев нет бол</w:t>
      </w:r>
      <w:r w:rsidR="008A3726">
        <w:rPr>
          <w:lang w:val="ru-RU"/>
        </w:rPr>
        <w:t>е</w:t>
      </w:r>
      <w:r>
        <w:rPr>
          <w:lang w:val="ru-RU"/>
        </w:rPr>
        <w:t>е важной задачи, чем обеспечение необходимого количества рабочих мест в городе. Планирование координирует пространственное размещение и распределение видов экономической деятельности и обеспечивает наибольшую отдачу от государственных инвестиций. Оно помогает создать задел на будущее в области продовольственной безопасности за счёт осторожного перевода земель сельскохозяйственного назначения в городские районы. Качество жизни напрямую определяется решением вопросов по жилью, занятости, доступности и безопасности, обнаруживая сильную связь с формой городской застройки.</w:t>
      </w:r>
    </w:p>
    <w:p w14:paraId="3BF4C0B2" w14:textId="64E337A5" w:rsidR="00974CDC" w:rsidRPr="001824E7" w:rsidRDefault="00055D9C" w:rsidP="00C77DF0">
      <w:pPr>
        <w:jc w:val="both"/>
        <w:rPr>
          <w:lang w:val="ru-RU"/>
        </w:rPr>
      </w:pPr>
      <w:r>
        <w:rPr>
          <w:lang w:val="ru-RU"/>
        </w:rPr>
        <w:t>Правильные</w:t>
      </w:r>
      <w:r w:rsidRPr="00055D9C">
        <w:rPr>
          <w:lang w:val="ru-RU"/>
        </w:rPr>
        <w:t xml:space="preserve"> </w:t>
      </w:r>
      <w:r>
        <w:rPr>
          <w:lang w:val="ru-RU"/>
        </w:rPr>
        <w:t>подходы</w:t>
      </w:r>
      <w:r w:rsidRPr="00055D9C">
        <w:rPr>
          <w:lang w:val="ru-RU"/>
        </w:rPr>
        <w:t xml:space="preserve"> </w:t>
      </w:r>
      <w:r>
        <w:rPr>
          <w:lang w:val="ru-RU"/>
        </w:rPr>
        <w:t>к</w:t>
      </w:r>
      <w:r w:rsidRPr="00055D9C">
        <w:rPr>
          <w:lang w:val="ru-RU"/>
        </w:rPr>
        <w:t xml:space="preserve"> </w:t>
      </w:r>
      <w:r>
        <w:rPr>
          <w:lang w:val="ru-RU"/>
        </w:rPr>
        <w:t>плотности</w:t>
      </w:r>
      <w:r w:rsidRPr="00055D9C">
        <w:rPr>
          <w:lang w:val="ru-RU"/>
        </w:rPr>
        <w:t xml:space="preserve"> </w:t>
      </w:r>
      <w:r>
        <w:rPr>
          <w:lang w:val="ru-RU"/>
        </w:rPr>
        <w:t>застройки</w:t>
      </w:r>
      <w:r w:rsidRPr="00055D9C">
        <w:rPr>
          <w:lang w:val="ru-RU"/>
        </w:rPr>
        <w:t>,</w:t>
      </w:r>
      <w:r>
        <w:rPr>
          <w:lang w:val="ru-RU"/>
        </w:rPr>
        <w:t xml:space="preserve"> землепользованию, общественному пространству и расположению</w:t>
      </w:r>
      <w:r w:rsidR="001824E7">
        <w:rPr>
          <w:lang w:val="ru-RU"/>
        </w:rPr>
        <w:t xml:space="preserve"> объектов</w:t>
      </w:r>
      <w:r>
        <w:rPr>
          <w:lang w:val="ru-RU"/>
        </w:rPr>
        <w:t xml:space="preserve"> инфраструктуры и сферы услуг</w:t>
      </w:r>
      <w:r w:rsidR="001824E7" w:rsidRPr="001824E7">
        <w:rPr>
          <w:lang w:val="ru-RU"/>
        </w:rPr>
        <w:t xml:space="preserve"> </w:t>
      </w:r>
      <w:r w:rsidR="001824E7">
        <w:rPr>
          <w:lang w:val="ru-RU"/>
        </w:rPr>
        <w:t xml:space="preserve">влияют на форму и структуру города. Успешным руководителям городов важно знать, как выбрать модель развития города, которая наилучшим образом справится с удовлетворением </w:t>
      </w:r>
      <w:r w:rsidR="008A3726">
        <w:rPr>
          <w:lang w:val="ru-RU"/>
        </w:rPr>
        <w:t>его потребностей</w:t>
      </w:r>
      <w:r w:rsidR="00866B0E" w:rsidRPr="001824E7">
        <w:rPr>
          <w:lang w:val="ru-RU"/>
        </w:rPr>
        <w:t>.</w:t>
      </w:r>
      <w:r w:rsidR="00C77DF0" w:rsidRPr="001824E7">
        <w:rPr>
          <w:lang w:val="ru-RU"/>
        </w:rPr>
        <w:t xml:space="preserve"> </w:t>
      </w:r>
    </w:p>
    <w:p w14:paraId="37914A1A" w14:textId="3F83373A" w:rsidR="00071C2D" w:rsidRPr="00F46622" w:rsidRDefault="00F46622" w:rsidP="00071C2D">
      <w:pPr>
        <w:pStyle w:val="1"/>
        <w:rPr>
          <w:lang w:val="ru-RU"/>
        </w:rPr>
      </w:pPr>
      <w:r>
        <w:rPr>
          <w:lang w:val="ru-RU"/>
        </w:rPr>
        <w:t>Учебная программа, заточенная под города СНГ</w:t>
      </w:r>
    </w:p>
    <w:p w14:paraId="50A5ABDC" w14:textId="5E89B489" w:rsidR="000E1393" w:rsidRPr="001824E7" w:rsidRDefault="001824E7" w:rsidP="000E1393">
      <w:pPr>
        <w:shd w:val="clear" w:color="auto" w:fill="FFFFFF"/>
        <w:spacing w:line="240" w:lineRule="auto"/>
        <w:rPr>
          <w:lang w:val="ru-RU"/>
        </w:rPr>
      </w:pPr>
      <w:r>
        <w:rPr>
          <w:lang w:val="ru-RU"/>
        </w:rPr>
        <w:t>Силами</w:t>
      </w:r>
      <w:r w:rsidRPr="001824E7">
        <w:rPr>
          <w:lang w:val="ru-RU"/>
        </w:rPr>
        <w:t xml:space="preserve"> </w:t>
      </w:r>
      <w:r>
        <w:rPr>
          <w:lang w:val="ru-RU"/>
        </w:rPr>
        <w:t>ООН</w:t>
      </w:r>
      <w:r w:rsidRPr="001824E7">
        <w:rPr>
          <w:lang w:val="ru-RU"/>
        </w:rPr>
        <w:t>-</w:t>
      </w:r>
      <w:proofErr w:type="spellStart"/>
      <w:r>
        <w:rPr>
          <w:lang w:val="ru-RU"/>
        </w:rPr>
        <w:t>Хабитат</w:t>
      </w:r>
      <w:proofErr w:type="spellEnd"/>
      <w:r w:rsidRPr="001824E7">
        <w:rPr>
          <w:lang w:val="ru-RU"/>
        </w:rPr>
        <w:t xml:space="preserve"> </w:t>
      </w:r>
      <w:r>
        <w:rPr>
          <w:lang w:val="ru-RU"/>
        </w:rPr>
        <w:t>разработана международная программа обучения по вопросам городского планирования и проектирования с учётом специфики городов СНГ и вывода на передний план общемировых принципов и практических приёмов, которые необходимо обсудить и адаптировать к местным условиям региона. Настоящее «Краткое руководство» даёт общее представление об этом обучении и требованиях к проведению такого обучения в вашем городе</w:t>
      </w:r>
      <w:r w:rsidR="00071C2D" w:rsidRPr="001824E7">
        <w:rPr>
          <w:lang w:val="ru-RU"/>
        </w:rPr>
        <w:t xml:space="preserve">. </w:t>
      </w:r>
    </w:p>
    <w:p w14:paraId="0464FFEA" w14:textId="636A9E01" w:rsidR="00071C2D" w:rsidRPr="00EF279A" w:rsidRDefault="001824E7" w:rsidP="000E1393">
      <w:pPr>
        <w:shd w:val="clear" w:color="auto" w:fill="FFFFFF"/>
        <w:spacing w:line="240" w:lineRule="auto"/>
        <w:jc w:val="both"/>
        <w:rPr>
          <w:lang w:val="ru-RU"/>
        </w:rPr>
      </w:pPr>
      <w:r>
        <w:rPr>
          <w:rFonts w:cs="Calibri"/>
          <w:b/>
          <w:lang w:val="ru-RU"/>
        </w:rPr>
        <w:t>РЕЗУЛЬТАТ</w:t>
      </w:r>
      <w:r w:rsidR="000E1393" w:rsidRPr="001824E7">
        <w:rPr>
          <w:rFonts w:cs="Calibri"/>
          <w:b/>
          <w:lang w:val="ru-RU"/>
        </w:rPr>
        <w:t>:</w:t>
      </w:r>
      <w:r w:rsidR="000E1393" w:rsidRPr="001824E7">
        <w:rPr>
          <w:lang w:val="ru-RU"/>
        </w:rPr>
        <w:t xml:space="preserve"> </w:t>
      </w:r>
      <w:r>
        <w:rPr>
          <w:lang w:val="ru-RU"/>
        </w:rPr>
        <w:t>Стратегия</w:t>
      </w:r>
      <w:r w:rsidRPr="001824E7">
        <w:rPr>
          <w:lang w:val="ru-RU"/>
        </w:rPr>
        <w:t xml:space="preserve"> </w:t>
      </w:r>
      <w:r>
        <w:rPr>
          <w:lang w:val="ru-RU"/>
        </w:rPr>
        <w:t>более</w:t>
      </w:r>
      <w:r w:rsidRPr="001824E7">
        <w:rPr>
          <w:lang w:val="ru-RU"/>
        </w:rPr>
        <w:t xml:space="preserve"> </w:t>
      </w:r>
      <w:r>
        <w:rPr>
          <w:lang w:val="ru-RU"/>
        </w:rPr>
        <w:t>широкого</w:t>
      </w:r>
      <w:r w:rsidRPr="001824E7">
        <w:rPr>
          <w:lang w:val="ru-RU"/>
        </w:rPr>
        <w:t xml:space="preserve"> </w:t>
      </w:r>
      <w:r>
        <w:rPr>
          <w:lang w:val="ru-RU"/>
        </w:rPr>
        <w:t xml:space="preserve">охвата направлена на информирование руководителей и менеджеров городов о практически доказавших свою жизнеспособность методах повышения экономической значимости городов и качества жизни горожан. Учебный курс </w:t>
      </w:r>
      <w:r w:rsidR="00EF279A">
        <w:rPr>
          <w:lang w:val="ru-RU"/>
        </w:rPr>
        <w:t>нацелен на уменьшение</w:t>
      </w:r>
      <w:r>
        <w:rPr>
          <w:lang w:val="ru-RU"/>
        </w:rPr>
        <w:t xml:space="preserve"> разрыв</w:t>
      </w:r>
      <w:r w:rsidR="00EF279A">
        <w:rPr>
          <w:lang w:val="ru-RU"/>
        </w:rPr>
        <w:t>а</w:t>
      </w:r>
      <w:r>
        <w:rPr>
          <w:lang w:val="ru-RU"/>
        </w:rPr>
        <w:t xml:space="preserve"> между практической работой на местах и формированием политики и основных подходов в городском планировании, чтобы </w:t>
      </w:r>
      <w:r w:rsidR="00EF279A">
        <w:rPr>
          <w:lang w:val="ru-RU"/>
        </w:rPr>
        <w:t>помочь руководству на национальном и местном уровнях лучше взаимодействовать с людьми, ведущими техническую работу в городских плановых отделах, отслеживать их работу и задавать правильные вопросы.</w:t>
      </w:r>
      <w:r w:rsidR="00071C2D" w:rsidRPr="00EF279A">
        <w:rPr>
          <w:lang w:val="ru-RU"/>
        </w:rPr>
        <w:t xml:space="preserve"> </w:t>
      </w:r>
    </w:p>
    <w:p w14:paraId="31BA6DDB" w14:textId="344298CF" w:rsidR="00071C2D" w:rsidRPr="00EF279A" w:rsidRDefault="00EF279A" w:rsidP="00071C2D">
      <w:pPr>
        <w:shd w:val="clear" w:color="auto" w:fill="FFFFFF"/>
        <w:spacing w:after="0" w:line="240" w:lineRule="auto"/>
        <w:rPr>
          <w:rFonts w:cs="Calibri"/>
          <w:lang w:val="ru-RU"/>
        </w:rPr>
      </w:pPr>
      <w:r>
        <w:rPr>
          <w:rFonts w:cs="Calibri"/>
          <w:b/>
          <w:lang w:val="ru-RU"/>
        </w:rPr>
        <w:lastRenderedPageBreak/>
        <w:t>ЦЕЛИ</w:t>
      </w:r>
      <w:r w:rsidR="00071C2D" w:rsidRPr="00EF279A">
        <w:rPr>
          <w:rFonts w:cs="Calibri"/>
          <w:b/>
          <w:lang w:val="ru-RU"/>
        </w:rPr>
        <w:t xml:space="preserve">: </w:t>
      </w:r>
      <w:r>
        <w:rPr>
          <w:rFonts w:cs="Calibri"/>
          <w:lang w:val="ru-RU"/>
        </w:rPr>
        <w:t>Цели обучения состоят в том, чтобы</w:t>
      </w:r>
      <w:r w:rsidR="00071C2D" w:rsidRPr="00EF279A">
        <w:rPr>
          <w:rFonts w:cs="Calibri"/>
          <w:lang w:val="ru-RU"/>
        </w:rPr>
        <w:t xml:space="preserve"> </w:t>
      </w:r>
    </w:p>
    <w:p w14:paraId="581526BA" w14:textId="59DB1AA8" w:rsidR="00071C2D" w:rsidRPr="00EF279A" w:rsidRDefault="00EF279A" w:rsidP="00071C2D">
      <w:pPr>
        <w:pStyle w:val="a3"/>
        <w:numPr>
          <w:ilvl w:val="0"/>
          <w:numId w:val="15"/>
        </w:numPr>
        <w:shd w:val="clear" w:color="auto" w:fill="FFFFFF"/>
        <w:spacing w:line="240" w:lineRule="auto"/>
        <w:rPr>
          <w:rFonts w:cs="Calibri"/>
          <w:lang w:val="ru-RU"/>
        </w:rPr>
      </w:pPr>
      <w:r>
        <w:rPr>
          <w:rFonts w:cs="Calibri"/>
          <w:lang w:val="ru-RU"/>
        </w:rPr>
        <w:t>Расширить</w:t>
      </w:r>
      <w:r w:rsidRPr="00EF279A">
        <w:rPr>
          <w:rFonts w:cs="Calibri"/>
          <w:lang w:val="ru-RU"/>
        </w:rPr>
        <w:t xml:space="preserve"> </w:t>
      </w:r>
      <w:r>
        <w:rPr>
          <w:rFonts w:cs="Calibri"/>
          <w:lang w:val="ru-RU"/>
        </w:rPr>
        <w:t>представления</w:t>
      </w:r>
      <w:r w:rsidRPr="00EF279A">
        <w:rPr>
          <w:rFonts w:cs="Calibri"/>
          <w:lang w:val="ru-RU"/>
        </w:rPr>
        <w:t xml:space="preserve"> </w:t>
      </w:r>
      <w:r>
        <w:rPr>
          <w:rFonts w:cs="Calibri"/>
          <w:lang w:val="ru-RU"/>
        </w:rPr>
        <w:t>участников</w:t>
      </w:r>
      <w:r w:rsidRPr="00EF279A">
        <w:rPr>
          <w:rFonts w:cs="Calibri"/>
          <w:lang w:val="ru-RU"/>
        </w:rPr>
        <w:t xml:space="preserve"> </w:t>
      </w:r>
      <w:r>
        <w:rPr>
          <w:rFonts w:cs="Calibri"/>
          <w:lang w:val="ru-RU"/>
        </w:rPr>
        <w:t>о</w:t>
      </w:r>
      <w:r w:rsidRPr="00EF279A">
        <w:rPr>
          <w:rFonts w:cs="Calibri"/>
          <w:lang w:val="ru-RU"/>
        </w:rPr>
        <w:t xml:space="preserve"> </w:t>
      </w:r>
      <w:r>
        <w:rPr>
          <w:rFonts w:cs="Calibri"/>
          <w:lang w:val="ru-RU"/>
        </w:rPr>
        <w:t>международных</w:t>
      </w:r>
      <w:r w:rsidRPr="00EF279A">
        <w:rPr>
          <w:rFonts w:cs="Calibri"/>
          <w:lang w:val="ru-RU"/>
        </w:rPr>
        <w:t xml:space="preserve"> </w:t>
      </w:r>
      <w:r>
        <w:rPr>
          <w:rFonts w:cs="Calibri"/>
          <w:lang w:val="ru-RU"/>
        </w:rPr>
        <w:t>подходах</w:t>
      </w:r>
      <w:r w:rsidRPr="00EF279A">
        <w:rPr>
          <w:rFonts w:cs="Calibri"/>
          <w:lang w:val="ru-RU"/>
        </w:rPr>
        <w:t xml:space="preserve"> </w:t>
      </w:r>
      <w:r>
        <w:rPr>
          <w:rFonts w:cs="Calibri"/>
          <w:lang w:val="ru-RU"/>
        </w:rPr>
        <w:t>к</w:t>
      </w:r>
      <w:r w:rsidRPr="00EF279A">
        <w:rPr>
          <w:rFonts w:cs="Calibri"/>
          <w:lang w:val="ru-RU"/>
        </w:rPr>
        <w:t xml:space="preserve"> </w:t>
      </w:r>
      <w:r>
        <w:rPr>
          <w:rFonts w:cs="Calibri"/>
          <w:lang w:val="ru-RU"/>
        </w:rPr>
        <w:t>городскому</w:t>
      </w:r>
      <w:r w:rsidRPr="00EF279A">
        <w:rPr>
          <w:rFonts w:cs="Calibri"/>
          <w:lang w:val="ru-RU"/>
        </w:rPr>
        <w:t xml:space="preserve"> </w:t>
      </w:r>
      <w:r>
        <w:rPr>
          <w:rFonts w:cs="Calibri"/>
          <w:lang w:val="ru-RU"/>
        </w:rPr>
        <w:t>планированию</w:t>
      </w:r>
      <w:r w:rsidRPr="00EF279A">
        <w:rPr>
          <w:rFonts w:cs="Calibri"/>
          <w:lang w:val="ru-RU"/>
        </w:rPr>
        <w:t xml:space="preserve">, </w:t>
      </w:r>
      <w:r>
        <w:rPr>
          <w:rFonts w:cs="Calibri"/>
          <w:lang w:val="ru-RU"/>
        </w:rPr>
        <w:t>продвигаемых</w:t>
      </w:r>
      <w:r w:rsidRPr="00EF279A">
        <w:rPr>
          <w:rFonts w:cs="Calibri"/>
          <w:lang w:val="ru-RU"/>
        </w:rPr>
        <w:t xml:space="preserve"> </w:t>
      </w:r>
      <w:r>
        <w:rPr>
          <w:rFonts w:cs="Calibri"/>
          <w:lang w:val="ru-RU"/>
        </w:rPr>
        <w:t>ООН</w:t>
      </w:r>
      <w:r w:rsidRPr="00EF279A">
        <w:rPr>
          <w:rFonts w:cs="Calibri"/>
          <w:lang w:val="ru-RU"/>
        </w:rPr>
        <w:t>-</w:t>
      </w:r>
      <w:proofErr w:type="spellStart"/>
      <w:r>
        <w:rPr>
          <w:rFonts w:cs="Calibri"/>
          <w:lang w:val="ru-RU"/>
        </w:rPr>
        <w:t>Хабитат</w:t>
      </w:r>
      <w:proofErr w:type="spellEnd"/>
      <w:r>
        <w:rPr>
          <w:rFonts w:cs="Calibri"/>
          <w:lang w:val="ru-RU"/>
        </w:rPr>
        <w:t xml:space="preserve"> и применяемых на практике в успешных городах </w:t>
      </w:r>
    </w:p>
    <w:p w14:paraId="3E7B81F1" w14:textId="7E9DE41D" w:rsidR="00071C2D" w:rsidRPr="00EF279A" w:rsidRDefault="00EF279A" w:rsidP="00071C2D">
      <w:pPr>
        <w:pStyle w:val="a3"/>
        <w:numPr>
          <w:ilvl w:val="0"/>
          <w:numId w:val="15"/>
        </w:numPr>
        <w:shd w:val="clear" w:color="auto" w:fill="FFFFFF"/>
        <w:spacing w:line="240" w:lineRule="auto"/>
        <w:rPr>
          <w:rFonts w:cs="Calibri"/>
          <w:lang w:val="ru-RU"/>
        </w:rPr>
      </w:pPr>
      <w:r>
        <w:rPr>
          <w:rFonts w:cs="Calibri"/>
          <w:lang w:val="ru-RU"/>
        </w:rPr>
        <w:t>Вооружить</w:t>
      </w:r>
      <w:r w:rsidRPr="00EF279A">
        <w:rPr>
          <w:rFonts w:cs="Calibri"/>
          <w:lang w:val="ru-RU"/>
        </w:rPr>
        <w:t xml:space="preserve"> </w:t>
      </w:r>
      <w:r>
        <w:rPr>
          <w:rFonts w:cs="Calibri"/>
          <w:lang w:val="ru-RU"/>
        </w:rPr>
        <w:t>руководителей</w:t>
      </w:r>
      <w:r w:rsidRPr="00EF279A">
        <w:rPr>
          <w:rFonts w:cs="Calibri"/>
          <w:lang w:val="ru-RU"/>
        </w:rPr>
        <w:t xml:space="preserve"> </w:t>
      </w:r>
      <w:r>
        <w:rPr>
          <w:rFonts w:cs="Calibri"/>
          <w:lang w:val="ru-RU"/>
        </w:rPr>
        <w:t>и</w:t>
      </w:r>
      <w:r w:rsidRPr="00EF279A">
        <w:rPr>
          <w:rFonts w:cs="Calibri"/>
          <w:lang w:val="ru-RU"/>
        </w:rPr>
        <w:t xml:space="preserve"> </w:t>
      </w:r>
      <w:r>
        <w:rPr>
          <w:rFonts w:cs="Calibri"/>
          <w:lang w:val="ru-RU"/>
        </w:rPr>
        <w:t>менеджеров</w:t>
      </w:r>
      <w:r w:rsidRPr="00EF279A">
        <w:rPr>
          <w:rFonts w:cs="Calibri"/>
          <w:lang w:val="ru-RU"/>
        </w:rPr>
        <w:t xml:space="preserve"> </w:t>
      </w:r>
      <w:r>
        <w:rPr>
          <w:rFonts w:cs="Calibri"/>
          <w:lang w:val="ru-RU"/>
        </w:rPr>
        <w:t>умением</w:t>
      </w:r>
      <w:r w:rsidRPr="00EF279A">
        <w:rPr>
          <w:rFonts w:cs="Calibri"/>
          <w:lang w:val="ru-RU"/>
        </w:rPr>
        <w:t xml:space="preserve"> </w:t>
      </w:r>
      <w:r>
        <w:rPr>
          <w:rFonts w:cs="Calibri"/>
          <w:lang w:val="ru-RU"/>
        </w:rPr>
        <w:t>выбирать</w:t>
      </w:r>
      <w:r w:rsidRPr="00EF279A">
        <w:rPr>
          <w:rFonts w:cs="Calibri"/>
          <w:lang w:val="ru-RU"/>
        </w:rPr>
        <w:t xml:space="preserve"> </w:t>
      </w:r>
      <w:r>
        <w:rPr>
          <w:rFonts w:cs="Calibri"/>
          <w:lang w:val="ru-RU"/>
        </w:rPr>
        <w:t>подходящие</w:t>
      </w:r>
      <w:r w:rsidRPr="00EF279A">
        <w:rPr>
          <w:rFonts w:cs="Calibri"/>
          <w:lang w:val="ru-RU"/>
        </w:rPr>
        <w:t xml:space="preserve"> </w:t>
      </w:r>
      <w:r>
        <w:rPr>
          <w:rFonts w:cs="Calibri"/>
          <w:lang w:val="ru-RU"/>
        </w:rPr>
        <w:t>формы</w:t>
      </w:r>
      <w:r w:rsidRPr="00EF279A">
        <w:rPr>
          <w:rFonts w:cs="Calibri"/>
          <w:lang w:val="ru-RU"/>
        </w:rPr>
        <w:t xml:space="preserve"> </w:t>
      </w:r>
      <w:r>
        <w:rPr>
          <w:rFonts w:cs="Calibri"/>
          <w:lang w:val="ru-RU"/>
        </w:rPr>
        <w:t>реагирования</w:t>
      </w:r>
      <w:r w:rsidRPr="00EF279A">
        <w:rPr>
          <w:rFonts w:cs="Calibri"/>
          <w:lang w:val="ru-RU"/>
        </w:rPr>
        <w:t xml:space="preserve"> </w:t>
      </w:r>
      <w:r>
        <w:rPr>
          <w:rFonts w:cs="Calibri"/>
          <w:lang w:val="ru-RU"/>
        </w:rPr>
        <w:t>на</w:t>
      </w:r>
      <w:r w:rsidRPr="00EF279A">
        <w:rPr>
          <w:rFonts w:cs="Calibri"/>
          <w:lang w:val="ru-RU"/>
        </w:rPr>
        <w:t xml:space="preserve"> </w:t>
      </w:r>
      <w:r>
        <w:rPr>
          <w:rFonts w:cs="Calibri"/>
          <w:lang w:val="ru-RU"/>
        </w:rPr>
        <w:t>ряд</w:t>
      </w:r>
      <w:r w:rsidRPr="00EF279A">
        <w:rPr>
          <w:rFonts w:cs="Calibri"/>
          <w:lang w:val="ru-RU"/>
        </w:rPr>
        <w:t xml:space="preserve"> </w:t>
      </w:r>
      <w:r>
        <w:rPr>
          <w:rFonts w:cs="Calibri"/>
          <w:lang w:val="ru-RU"/>
        </w:rPr>
        <w:t>актуальных</w:t>
      </w:r>
      <w:r w:rsidRPr="00EF279A">
        <w:rPr>
          <w:rFonts w:cs="Calibri"/>
          <w:lang w:val="ru-RU"/>
        </w:rPr>
        <w:t xml:space="preserve"> </w:t>
      </w:r>
      <w:r>
        <w:rPr>
          <w:rFonts w:cs="Calibri"/>
          <w:lang w:val="ru-RU"/>
        </w:rPr>
        <w:t>тем</w:t>
      </w:r>
      <w:r w:rsidRPr="00EF279A">
        <w:rPr>
          <w:rFonts w:cs="Calibri"/>
          <w:lang w:val="ru-RU"/>
        </w:rPr>
        <w:t xml:space="preserve"> </w:t>
      </w:r>
      <w:r>
        <w:rPr>
          <w:rFonts w:cs="Calibri"/>
          <w:lang w:val="ru-RU"/>
        </w:rPr>
        <w:t>и</w:t>
      </w:r>
      <w:r w:rsidRPr="00EF279A">
        <w:rPr>
          <w:rFonts w:cs="Calibri"/>
          <w:lang w:val="ru-RU"/>
        </w:rPr>
        <w:t xml:space="preserve"> </w:t>
      </w:r>
      <w:r>
        <w:rPr>
          <w:rFonts w:cs="Calibri"/>
          <w:lang w:val="ru-RU"/>
        </w:rPr>
        <w:t>проблем.  Например</w:t>
      </w:r>
      <w:r w:rsidRPr="00EF279A">
        <w:rPr>
          <w:rFonts w:cs="Calibri"/>
          <w:lang w:val="ru-RU"/>
        </w:rPr>
        <w:t xml:space="preserve">, </w:t>
      </w:r>
      <w:r>
        <w:rPr>
          <w:rFonts w:cs="Calibri"/>
          <w:lang w:val="ru-RU"/>
        </w:rPr>
        <w:t>какая</w:t>
      </w:r>
      <w:r w:rsidRPr="00EF279A">
        <w:rPr>
          <w:rFonts w:cs="Calibri"/>
          <w:lang w:val="ru-RU"/>
        </w:rPr>
        <w:t xml:space="preserve"> </w:t>
      </w:r>
      <w:r>
        <w:rPr>
          <w:rFonts w:cs="Calibri"/>
          <w:lang w:val="ru-RU"/>
        </w:rPr>
        <w:t>городская</w:t>
      </w:r>
      <w:r w:rsidRPr="00EF279A">
        <w:rPr>
          <w:rFonts w:cs="Calibri"/>
          <w:lang w:val="ru-RU"/>
        </w:rPr>
        <w:t xml:space="preserve"> </w:t>
      </w:r>
      <w:r>
        <w:rPr>
          <w:rFonts w:cs="Calibri"/>
          <w:lang w:val="ru-RU"/>
        </w:rPr>
        <w:t>форма</w:t>
      </w:r>
      <w:r w:rsidRPr="00EF279A">
        <w:rPr>
          <w:rFonts w:cs="Calibri"/>
          <w:lang w:val="ru-RU"/>
        </w:rPr>
        <w:t>/</w:t>
      </w:r>
      <w:r>
        <w:rPr>
          <w:rFonts w:cs="Calibri"/>
          <w:lang w:val="ru-RU"/>
        </w:rPr>
        <w:t>модель</w:t>
      </w:r>
      <w:r w:rsidRPr="00EF279A">
        <w:rPr>
          <w:rFonts w:cs="Calibri"/>
          <w:lang w:val="ru-RU"/>
        </w:rPr>
        <w:t xml:space="preserve"> </w:t>
      </w:r>
      <w:r>
        <w:rPr>
          <w:rFonts w:cs="Calibri"/>
          <w:lang w:val="ru-RU"/>
        </w:rPr>
        <w:t>больше</w:t>
      </w:r>
      <w:r w:rsidRPr="00EF279A">
        <w:rPr>
          <w:rFonts w:cs="Calibri"/>
          <w:lang w:val="ru-RU"/>
        </w:rPr>
        <w:t xml:space="preserve"> </w:t>
      </w:r>
      <w:r>
        <w:rPr>
          <w:rFonts w:cs="Calibri"/>
          <w:lang w:val="ru-RU"/>
        </w:rPr>
        <w:t>всего</w:t>
      </w:r>
      <w:r w:rsidRPr="00EF279A">
        <w:rPr>
          <w:rFonts w:cs="Calibri"/>
          <w:lang w:val="ru-RU"/>
        </w:rPr>
        <w:t xml:space="preserve"> </w:t>
      </w:r>
      <w:r>
        <w:rPr>
          <w:rFonts w:cs="Calibri"/>
          <w:lang w:val="ru-RU"/>
        </w:rPr>
        <w:t>подходит</w:t>
      </w:r>
      <w:r w:rsidRPr="00EF279A">
        <w:rPr>
          <w:rFonts w:cs="Calibri"/>
          <w:lang w:val="ru-RU"/>
        </w:rPr>
        <w:t xml:space="preserve"> </w:t>
      </w:r>
      <w:r>
        <w:rPr>
          <w:rFonts w:cs="Calibri"/>
          <w:lang w:val="ru-RU"/>
        </w:rPr>
        <w:t>вашему</w:t>
      </w:r>
      <w:r w:rsidRPr="00EF279A">
        <w:rPr>
          <w:rFonts w:cs="Calibri"/>
          <w:lang w:val="ru-RU"/>
        </w:rPr>
        <w:t xml:space="preserve"> </w:t>
      </w:r>
      <w:r>
        <w:rPr>
          <w:rFonts w:cs="Calibri"/>
          <w:lang w:val="ru-RU"/>
        </w:rPr>
        <w:t>городу</w:t>
      </w:r>
      <w:r w:rsidRPr="00EF279A">
        <w:rPr>
          <w:rFonts w:cs="Calibri"/>
          <w:lang w:val="ru-RU"/>
        </w:rPr>
        <w:t xml:space="preserve">, </w:t>
      </w:r>
      <w:r>
        <w:rPr>
          <w:rFonts w:cs="Calibri"/>
          <w:lang w:val="ru-RU"/>
        </w:rPr>
        <w:t>и</w:t>
      </w:r>
      <w:r w:rsidRPr="00EF279A">
        <w:rPr>
          <w:rFonts w:cs="Calibri"/>
          <w:lang w:val="ru-RU"/>
        </w:rPr>
        <w:t xml:space="preserve"> </w:t>
      </w:r>
      <w:r>
        <w:rPr>
          <w:rFonts w:cs="Calibri"/>
          <w:lang w:val="ru-RU"/>
        </w:rPr>
        <w:t>как</w:t>
      </w:r>
      <w:r w:rsidRPr="00EF279A">
        <w:rPr>
          <w:rFonts w:cs="Calibri"/>
          <w:lang w:val="ru-RU"/>
        </w:rPr>
        <w:t xml:space="preserve"> </w:t>
      </w:r>
      <w:r>
        <w:rPr>
          <w:rFonts w:cs="Calibri"/>
          <w:lang w:val="ru-RU"/>
        </w:rPr>
        <w:t>привлечь</w:t>
      </w:r>
      <w:r w:rsidRPr="00EF279A">
        <w:rPr>
          <w:rFonts w:cs="Calibri"/>
          <w:lang w:val="ru-RU"/>
        </w:rPr>
        <w:t xml:space="preserve"> </w:t>
      </w:r>
      <w:r>
        <w:rPr>
          <w:rFonts w:cs="Calibri"/>
          <w:lang w:val="ru-RU"/>
        </w:rPr>
        <w:t>горожан</w:t>
      </w:r>
      <w:r w:rsidRPr="00EF279A">
        <w:rPr>
          <w:rFonts w:cs="Calibri"/>
          <w:lang w:val="ru-RU"/>
        </w:rPr>
        <w:t xml:space="preserve"> </w:t>
      </w:r>
      <w:r>
        <w:rPr>
          <w:rFonts w:cs="Calibri"/>
          <w:lang w:val="ru-RU"/>
        </w:rPr>
        <w:t>к</w:t>
      </w:r>
      <w:r w:rsidRPr="00EF279A">
        <w:rPr>
          <w:rFonts w:cs="Calibri"/>
          <w:lang w:val="ru-RU"/>
        </w:rPr>
        <w:t xml:space="preserve"> </w:t>
      </w:r>
      <w:r>
        <w:rPr>
          <w:rFonts w:cs="Calibri"/>
          <w:lang w:val="ru-RU"/>
        </w:rPr>
        <w:t>процессу</w:t>
      </w:r>
      <w:r w:rsidRPr="00EF279A">
        <w:rPr>
          <w:rFonts w:cs="Calibri"/>
          <w:lang w:val="ru-RU"/>
        </w:rPr>
        <w:t xml:space="preserve"> </w:t>
      </w:r>
      <w:r>
        <w:rPr>
          <w:rFonts w:cs="Calibri"/>
          <w:lang w:val="ru-RU"/>
        </w:rPr>
        <w:t>городского планирования</w:t>
      </w:r>
      <w:r w:rsidR="00071C2D" w:rsidRPr="00EF279A">
        <w:rPr>
          <w:rFonts w:cs="Calibri"/>
          <w:lang w:val="ru-RU"/>
        </w:rPr>
        <w:t xml:space="preserve">? </w:t>
      </w:r>
    </w:p>
    <w:p w14:paraId="4F930051" w14:textId="13AA5300" w:rsidR="001F5640" w:rsidRPr="00EF279A" w:rsidRDefault="00EF279A" w:rsidP="001F5640">
      <w:pPr>
        <w:shd w:val="clear" w:color="auto" w:fill="FFFFFF"/>
        <w:spacing w:after="0" w:line="240" w:lineRule="auto"/>
        <w:rPr>
          <w:rFonts w:cs="Calibri"/>
          <w:lang w:val="ru-RU"/>
        </w:rPr>
      </w:pPr>
      <w:r>
        <w:rPr>
          <w:rFonts w:cs="Calibri"/>
          <w:b/>
          <w:lang w:val="ru-RU"/>
        </w:rPr>
        <w:t>АУДИТОРИЯ</w:t>
      </w:r>
      <w:r w:rsidR="00071C2D" w:rsidRPr="00EF279A">
        <w:rPr>
          <w:rFonts w:cs="Calibri"/>
          <w:lang w:val="ru-RU"/>
        </w:rPr>
        <w:t xml:space="preserve">: </w:t>
      </w:r>
      <w:r>
        <w:rPr>
          <w:rFonts w:cs="Calibri"/>
          <w:lang w:val="ru-RU"/>
        </w:rPr>
        <w:t>Это</w:t>
      </w:r>
      <w:r w:rsidRPr="00EF279A">
        <w:rPr>
          <w:rFonts w:cs="Calibri"/>
          <w:lang w:val="ru-RU"/>
        </w:rPr>
        <w:t xml:space="preserve"> </w:t>
      </w:r>
      <w:r>
        <w:rPr>
          <w:rFonts w:cs="Calibri"/>
          <w:lang w:val="ru-RU"/>
        </w:rPr>
        <w:t>обучение предназначено для представителей местных органов власти в городах СНГ, которые являются</w:t>
      </w:r>
      <w:r w:rsidR="004F5718" w:rsidRPr="00EF279A">
        <w:rPr>
          <w:rFonts w:cs="Calibri"/>
          <w:lang w:val="ru-RU"/>
        </w:rPr>
        <w:t xml:space="preserve">: </w:t>
      </w:r>
    </w:p>
    <w:p w14:paraId="20C7E4A2" w14:textId="65943DAD" w:rsidR="001F5640" w:rsidRPr="00EF279A" w:rsidRDefault="00EF279A" w:rsidP="00950300">
      <w:pPr>
        <w:pStyle w:val="a3"/>
        <w:numPr>
          <w:ilvl w:val="0"/>
          <w:numId w:val="25"/>
        </w:numPr>
        <w:shd w:val="clear" w:color="auto" w:fill="FFFFFF"/>
        <w:spacing w:line="240" w:lineRule="auto"/>
        <w:jc w:val="both"/>
        <w:rPr>
          <w:rFonts w:cs="Calibri"/>
          <w:lang w:val="ru-RU"/>
        </w:rPr>
      </w:pPr>
      <w:r>
        <w:rPr>
          <w:rFonts w:cs="Calibri"/>
          <w:lang w:val="ru-RU"/>
        </w:rPr>
        <w:t>либо</w:t>
      </w:r>
      <w:r w:rsidRPr="00EF279A">
        <w:rPr>
          <w:rFonts w:cs="Calibri"/>
          <w:lang w:val="ru-RU"/>
        </w:rPr>
        <w:t xml:space="preserve"> </w:t>
      </w:r>
      <w:r>
        <w:rPr>
          <w:rFonts w:cs="Calibri"/>
          <w:lang w:val="ru-RU"/>
        </w:rPr>
        <w:t>принимающими</w:t>
      </w:r>
      <w:r w:rsidRPr="00EF279A">
        <w:rPr>
          <w:rFonts w:cs="Calibri"/>
          <w:lang w:val="ru-RU"/>
        </w:rPr>
        <w:t xml:space="preserve"> </w:t>
      </w:r>
      <w:r>
        <w:rPr>
          <w:rFonts w:cs="Calibri"/>
          <w:lang w:val="ru-RU"/>
        </w:rPr>
        <w:t>решения</w:t>
      </w:r>
      <w:r w:rsidRPr="00EF279A">
        <w:rPr>
          <w:rFonts w:cs="Calibri"/>
          <w:lang w:val="ru-RU"/>
        </w:rPr>
        <w:t xml:space="preserve"> </w:t>
      </w:r>
      <w:r>
        <w:rPr>
          <w:rFonts w:cs="Calibri"/>
          <w:lang w:val="ru-RU"/>
        </w:rPr>
        <w:t>лицами</w:t>
      </w:r>
      <w:r w:rsidRPr="00EF279A">
        <w:rPr>
          <w:rFonts w:cs="Calibri"/>
          <w:lang w:val="ru-RU"/>
        </w:rPr>
        <w:t>, надел</w:t>
      </w:r>
      <w:r>
        <w:rPr>
          <w:rFonts w:cs="Calibri"/>
          <w:lang w:val="ru-RU"/>
        </w:rPr>
        <w:t>ёнными</w:t>
      </w:r>
      <w:r w:rsidRPr="00EF279A">
        <w:rPr>
          <w:rFonts w:cs="Calibri"/>
          <w:lang w:val="ru-RU"/>
        </w:rPr>
        <w:t xml:space="preserve"> </w:t>
      </w:r>
      <w:r>
        <w:rPr>
          <w:rFonts w:cs="Calibri"/>
          <w:lang w:val="ru-RU"/>
        </w:rPr>
        <w:t>полномочиями</w:t>
      </w:r>
      <w:r w:rsidRPr="00EF279A">
        <w:rPr>
          <w:rFonts w:cs="Calibri"/>
          <w:lang w:val="ru-RU"/>
        </w:rPr>
        <w:t xml:space="preserve"> </w:t>
      </w:r>
      <w:r>
        <w:rPr>
          <w:rFonts w:cs="Calibri"/>
          <w:lang w:val="ru-RU"/>
        </w:rPr>
        <w:t>в</w:t>
      </w:r>
      <w:r w:rsidRPr="00EF279A">
        <w:rPr>
          <w:rFonts w:cs="Calibri"/>
          <w:lang w:val="ru-RU"/>
        </w:rPr>
        <w:t xml:space="preserve"> </w:t>
      </w:r>
      <w:r>
        <w:rPr>
          <w:rFonts w:cs="Calibri"/>
          <w:lang w:val="ru-RU"/>
        </w:rPr>
        <w:t xml:space="preserve">области принятия политики, например, мэрами, </w:t>
      </w:r>
    </w:p>
    <w:p w14:paraId="7A672742" w14:textId="703578F8" w:rsidR="001F5640" w:rsidRPr="00627401" w:rsidRDefault="00EF279A" w:rsidP="001F5640">
      <w:pPr>
        <w:pStyle w:val="a3"/>
        <w:numPr>
          <w:ilvl w:val="0"/>
          <w:numId w:val="25"/>
        </w:numPr>
        <w:shd w:val="clear" w:color="auto" w:fill="FFFFFF"/>
        <w:spacing w:after="0" w:line="240" w:lineRule="auto"/>
        <w:jc w:val="both"/>
        <w:rPr>
          <w:rFonts w:cs="Calibri"/>
          <w:lang w:val="ru-RU"/>
        </w:rPr>
      </w:pPr>
      <w:r>
        <w:rPr>
          <w:rFonts w:cs="Calibri"/>
          <w:lang w:val="ru-RU"/>
        </w:rPr>
        <w:t>либо</w:t>
      </w:r>
      <w:r w:rsidRPr="00EF279A">
        <w:rPr>
          <w:rFonts w:cs="Calibri"/>
          <w:lang w:val="ru-RU"/>
        </w:rPr>
        <w:t xml:space="preserve"> </w:t>
      </w:r>
      <w:r>
        <w:rPr>
          <w:rFonts w:cs="Calibri"/>
          <w:lang w:val="ru-RU"/>
        </w:rPr>
        <w:t>руководителями</w:t>
      </w:r>
      <w:r w:rsidRPr="00EF279A">
        <w:rPr>
          <w:rFonts w:cs="Calibri"/>
          <w:lang w:val="ru-RU"/>
        </w:rPr>
        <w:t xml:space="preserve"> </w:t>
      </w:r>
      <w:r>
        <w:rPr>
          <w:rFonts w:cs="Calibri"/>
          <w:lang w:val="ru-RU"/>
        </w:rPr>
        <w:t>в</w:t>
      </w:r>
      <w:r w:rsidRPr="00EF279A">
        <w:rPr>
          <w:rFonts w:cs="Calibri"/>
          <w:lang w:val="ru-RU"/>
        </w:rPr>
        <w:t xml:space="preserve"> про</w:t>
      </w:r>
      <w:r>
        <w:rPr>
          <w:rFonts w:cs="Calibri"/>
          <w:lang w:val="ru-RU"/>
        </w:rPr>
        <w:t>фессиональной</w:t>
      </w:r>
      <w:r w:rsidRPr="00EF279A">
        <w:rPr>
          <w:rFonts w:cs="Calibri"/>
          <w:lang w:val="ru-RU"/>
        </w:rPr>
        <w:t xml:space="preserve"> </w:t>
      </w:r>
      <w:r>
        <w:rPr>
          <w:rFonts w:cs="Calibri"/>
          <w:lang w:val="ru-RU"/>
        </w:rPr>
        <w:t>области</w:t>
      </w:r>
      <w:r w:rsidRPr="00EF279A">
        <w:rPr>
          <w:rFonts w:cs="Calibri"/>
          <w:lang w:val="ru-RU"/>
        </w:rPr>
        <w:t xml:space="preserve">, </w:t>
      </w:r>
      <w:r>
        <w:rPr>
          <w:rFonts w:cs="Calibri"/>
          <w:lang w:val="ru-RU"/>
        </w:rPr>
        <w:t>типа</w:t>
      </w:r>
      <w:r w:rsidRPr="00EF279A">
        <w:rPr>
          <w:rFonts w:cs="Calibri"/>
          <w:lang w:val="ru-RU"/>
        </w:rPr>
        <w:t xml:space="preserve"> </w:t>
      </w:r>
      <w:r>
        <w:rPr>
          <w:rFonts w:cs="Calibri"/>
          <w:lang w:val="ru-RU"/>
        </w:rPr>
        <w:t>городского</w:t>
      </w:r>
      <w:r w:rsidRPr="00EF279A">
        <w:rPr>
          <w:rFonts w:cs="Calibri"/>
          <w:lang w:val="ru-RU"/>
        </w:rPr>
        <w:t xml:space="preserve"> </w:t>
      </w:r>
      <w:r>
        <w:rPr>
          <w:rFonts w:cs="Calibri"/>
          <w:lang w:val="ru-RU"/>
        </w:rPr>
        <w:t>планирования</w:t>
      </w:r>
      <w:r w:rsidRPr="00EF279A">
        <w:rPr>
          <w:rFonts w:cs="Calibri"/>
          <w:lang w:val="ru-RU"/>
        </w:rPr>
        <w:t xml:space="preserve">, </w:t>
      </w:r>
      <w:r>
        <w:rPr>
          <w:rFonts w:cs="Calibri"/>
          <w:lang w:val="ru-RU"/>
        </w:rPr>
        <w:t>архитектуры</w:t>
      </w:r>
      <w:r w:rsidRPr="00EF279A">
        <w:rPr>
          <w:rFonts w:cs="Calibri"/>
          <w:lang w:val="ru-RU"/>
        </w:rPr>
        <w:t xml:space="preserve"> </w:t>
      </w:r>
      <w:r>
        <w:rPr>
          <w:rFonts w:cs="Calibri"/>
          <w:lang w:val="ru-RU"/>
        </w:rPr>
        <w:t>и</w:t>
      </w:r>
      <w:r w:rsidRPr="00EF279A">
        <w:rPr>
          <w:rFonts w:cs="Calibri"/>
          <w:lang w:val="ru-RU"/>
        </w:rPr>
        <w:t xml:space="preserve"> </w:t>
      </w:r>
      <w:r>
        <w:rPr>
          <w:rFonts w:cs="Calibri"/>
          <w:lang w:val="ru-RU"/>
        </w:rPr>
        <w:t>строительства</w:t>
      </w:r>
      <w:r w:rsidRPr="00EF279A">
        <w:rPr>
          <w:rFonts w:cs="Calibri"/>
          <w:lang w:val="ru-RU"/>
        </w:rPr>
        <w:t xml:space="preserve">, </w:t>
      </w:r>
      <w:r>
        <w:rPr>
          <w:rFonts w:cs="Calibri"/>
          <w:lang w:val="ru-RU"/>
        </w:rPr>
        <w:t xml:space="preserve">бюджетирования и экономики, нормативно-правовой деятельности, организации общественных работ и т.д. </w:t>
      </w:r>
      <w:r w:rsidRPr="00EF279A">
        <w:rPr>
          <w:rFonts w:cs="Calibri"/>
          <w:lang w:val="ru-RU"/>
        </w:rPr>
        <w:t xml:space="preserve"> </w:t>
      </w:r>
    </w:p>
    <w:p w14:paraId="2334C242" w14:textId="4F2D33C8" w:rsidR="00071C2D" w:rsidRPr="00EF279A" w:rsidRDefault="00EF279A" w:rsidP="001F5640">
      <w:pPr>
        <w:shd w:val="clear" w:color="auto" w:fill="FFFFFF"/>
        <w:spacing w:line="240" w:lineRule="auto"/>
        <w:jc w:val="both"/>
        <w:rPr>
          <w:rFonts w:cs="Calibri"/>
          <w:lang w:val="ru-RU"/>
        </w:rPr>
      </w:pPr>
      <w:r>
        <w:rPr>
          <w:rFonts w:cs="Calibri"/>
          <w:lang w:val="ru-RU"/>
        </w:rPr>
        <w:t>Рекомендуется</w:t>
      </w:r>
      <w:r w:rsidRPr="00EF279A">
        <w:rPr>
          <w:rFonts w:cs="Calibri"/>
          <w:lang w:val="ru-RU"/>
        </w:rPr>
        <w:t xml:space="preserve">, </w:t>
      </w:r>
      <w:r>
        <w:rPr>
          <w:rFonts w:cs="Calibri"/>
          <w:lang w:val="ru-RU"/>
        </w:rPr>
        <w:t>кроме</w:t>
      </w:r>
      <w:r w:rsidRPr="00EF279A">
        <w:rPr>
          <w:rFonts w:cs="Calibri"/>
          <w:lang w:val="ru-RU"/>
        </w:rPr>
        <w:t xml:space="preserve"> </w:t>
      </w:r>
      <w:r>
        <w:rPr>
          <w:rFonts w:cs="Calibri"/>
          <w:lang w:val="ru-RU"/>
        </w:rPr>
        <w:t>того</w:t>
      </w:r>
      <w:r w:rsidRPr="00EF279A">
        <w:rPr>
          <w:rFonts w:cs="Calibri"/>
          <w:lang w:val="ru-RU"/>
        </w:rPr>
        <w:t xml:space="preserve">, </w:t>
      </w:r>
      <w:r>
        <w:rPr>
          <w:rFonts w:cs="Calibri"/>
          <w:lang w:val="ru-RU"/>
        </w:rPr>
        <w:t>привлекать</w:t>
      </w:r>
      <w:r w:rsidRPr="00EF279A">
        <w:rPr>
          <w:rFonts w:cs="Calibri"/>
          <w:lang w:val="ru-RU"/>
        </w:rPr>
        <w:t xml:space="preserve"> </w:t>
      </w:r>
      <w:r>
        <w:rPr>
          <w:rFonts w:cs="Calibri"/>
          <w:lang w:val="ru-RU"/>
        </w:rPr>
        <w:t>представителей национального и регионального правительства, гражданских инициатив, частного сектора, профессиональных институтов и университетов по вопросам планирования, которые бы дали альтернативную точку зрения по различным потребностям городов</w:t>
      </w:r>
      <w:r w:rsidR="00071C2D" w:rsidRPr="00EF279A">
        <w:rPr>
          <w:rFonts w:cs="Calibri"/>
          <w:lang w:val="ru-RU"/>
        </w:rPr>
        <w:t xml:space="preserve">. </w:t>
      </w:r>
    </w:p>
    <w:p w14:paraId="3A0D314C" w14:textId="3FEF0CF0" w:rsidR="00071C2D" w:rsidRPr="00E72D22" w:rsidRDefault="004E6B6C" w:rsidP="00071C2D">
      <w:pPr>
        <w:shd w:val="clear" w:color="auto" w:fill="FFFFFF"/>
        <w:spacing w:line="240" w:lineRule="auto"/>
        <w:jc w:val="both"/>
        <w:rPr>
          <w:rFonts w:cs="Calibri"/>
          <w:lang w:val="ru-RU"/>
        </w:rPr>
      </w:pPr>
      <w:r>
        <w:rPr>
          <w:rFonts w:cs="Calibri"/>
          <w:b/>
          <w:lang w:val="ru-RU"/>
        </w:rPr>
        <w:t>ОРГАНИЗАТОРЫ</w:t>
      </w:r>
      <w:r w:rsidR="00071C2D" w:rsidRPr="004E6B6C">
        <w:rPr>
          <w:rFonts w:cs="Calibri"/>
          <w:b/>
          <w:lang w:val="ru-RU"/>
        </w:rPr>
        <w:t xml:space="preserve">: </w:t>
      </w:r>
      <w:r>
        <w:rPr>
          <w:rFonts w:cs="Calibri"/>
          <w:lang w:val="ru-RU"/>
        </w:rPr>
        <w:t>Обучение проводится совместными усилиями ООН-</w:t>
      </w:r>
      <w:proofErr w:type="spellStart"/>
      <w:r>
        <w:rPr>
          <w:rFonts w:cs="Calibri"/>
          <w:lang w:val="ru-RU"/>
        </w:rPr>
        <w:t>Хабитат</w:t>
      </w:r>
      <w:proofErr w:type="spellEnd"/>
      <w:r>
        <w:rPr>
          <w:rFonts w:cs="Calibri"/>
          <w:lang w:val="ru-RU"/>
        </w:rPr>
        <w:t xml:space="preserve"> и местных партнёров. </w:t>
      </w:r>
      <w:r w:rsidR="00F913B6">
        <w:rPr>
          <w:rFonts w:cs="Calibri"/>
          <w:lang w:val="ru-RU"/>
        </w:rPr>
        <w:t>ООН-</w:t>
      </w:r>
      <w:proofErr w:type="spellStart"/>
      <w:r w:rsidR="00F913B6">
        <w:rPr>
          <w:rFonts w:cs="Calibri"/>
          <w:lang w:val="ru-RU"/>
        </w:rPr>
        <w:t>Хабитат</w:t>
      </w:r>
      <w:proofErr w:type="spellEnd"/>
      <w:r w:rsidR="00F913B6">
        <w:rPr>
          <w:rFonts w:cs="Calibri"/>
          <w:lang w:val="ru-RU"/>
        </w:rPr>
        <w:t xml:space="preserve"> обеспечивает знание о международных подходах, 2-3 организатора обучения и все учебные материалы. Партнёр из СНГ обеспечивает местные знания и опыт </w:t>
      </w:r>
      <w:r w:rsidR="00463F92">
        <w:rPr>
          <w:rFonts w:cs="Calibri"/>
          <w:lang w:val="ru-RU"/>
        </w:rPr>
        <w:t>по теме</w:t>
      </w:r>
      <w:r w:rsidR="00F913B6">
        <w:rPr>
          <w:rFonts w:cs="Calibri"/>
          <w:lang w:val="ru-RU"/>
        </w:rPr>
        <w:t xml:space="preserve"> городской среды, оказывает помощь в логистике и покрытии затрат на организацию обучения. Министерство или национальный институт, отвечающий за пространственное планирование в стране, были бы идеальными партнёрами, потому что обладают возможностями по приглашению целой группы городов к обучению. Для организации обучения не менее важен местный орган власти принимающего города</w:t>
      </w:r>
      <w:r w:rsidR="00E72D22">
        <w:rPr>
          <w:rFonts w:cs="Calibri"/>
          <w:lang w:val="ru-RU"/>
        </w:rPr>
        <w:t>, который посоветует площадки для посещения во время обучения, а также предоставит отчёты и документы по планированию, актуальные для анализа городских условий с точки зрения ООН-</w:t>
      </w:r>
      <w:proofErr w:type="spellStart"/>
      <w:r w:rsidR="00E72D22">
        <w:rPr>
          <w:rFonts w:cs="Calibri"/>
          <w:lang w:val="ru-RU"/>
        </w:rPr>
        <w:t>Хабитат</w:t>
      </w:r>
      <w:proofErr w:type="spellEnd"/>
      <w:r w:rsidR="00E72D22">
        <w:rPr>
          <w:rFonts w:cs="Calibri"/>
          <w:lang w:val="ru-RU"/>
        </w:rPr>
        <w:t>. Все участвующие города привнесут свои знания и опыт, обеспечив материалы для обмена, совместные оценки и размышления</w:t>
      </w:r>
      <w:r w:rsidR="008B372F" w:rsidRPr="00E72D22">
        <w:rPr>
          <w:rFonts w:cs="Calibri"/>
          <w:lang w:val="ru-RU"/>
        </w:rPr>
        <w:t>.</w:t>
      </w:r>
    </w:p>
    <w:p w14:paraId="272909DA" w14:textId="34C9703C" w:rsidR="00071C2D" w:rsidRPr="00E72D22" w:rsidRDefault="00E72D22" w:rsidP="00071C2D">
      <w:pPr>
        <w:shd w:val="clear" w:color="auto" w:fill="FFFFFF"/>
        <w:spacing w:line="240" w:lineRule="auto"/>
        <w:jc w:val="both"/>
        <w:rPr>
          <w:rFonts w:cs="Calibri"/>
          <w:lang w:val="ru-RU"/>
        </w:rPr>
      </w:pPr>
      <w:r>
        <w:rPr>
          <w:rFonts w:cs="Calibri"/>
          <w:b/>
          <w:lang w:val="ru-RU"/>
        </w:rPr>
        <w:t>МЕСТО</w:t>
      </w:r>
      <w:r w:rsidRPr="00E72D22">
        <w:rPr>
          <w:rFonts w:cs="Calibri"/>
          <w:b/>
          <w:lang w:val="ru-RU"/>
        </w:rPr>
        <w:t xml:space="preserve"> </w:t>
      </w:r>
      <w:r>
        <w:rPr>
          <w:rFonts w:cs="Calibri"/>
          <w:b/>
          <w:lang w:val="ru-RU"/>
        </w:rPr>
        <w:t>ПРОВЕДЕНИЯ</w:t>
      </w:r>
      <w:r w:rsidR="00071C2D" w:rsidRPr="00E72D22">
        <w:rPr>
          <w:rFonts w:cs="Calibri"/>
          <w:b/>
          <w:lang w:val="ru-RU"/>
        </w:rPr>
        <w:t xml:space="preserve">: </w:t>
      </w:r>
      <w:r w:rsidRPr="00E72D22">
        <w:rPr>
          <w:rFonts w:cs="Calibri"/>
          <w:lang w:val="ru-RU"/>
        </w:rPr>
        <w:t>О</w:t>
      </w:r>
      <w:r>
        <w:rPr>
          <w:rFonts w:cs="Calibri"/>
          <w:lang w:val="ru-RU"/>
        </w:rPr>
        <w:t>бучение</w:t>
      </w:r>
      <w:r w:rsidRPr="00E72D22">
        <w:rPr>
          <w:rFonts w:cs="Calibri"/>
          <w:lang w:val="ru-RU"/>
        </w:rPr>
        <w:t xml:space="preserve"> </w:t>
      </w:r>
      <w:r>
        <w:rPr>
          <w:rFonts w:cs="Calibri"/>
          <w:lang w:val="ru-RU"/>
        </w:rPr>
        <w:t>можно организовать в любом городе СНГ, и именно этот город станет предметом исследования при проведении анализа силами учебной группы. Столичный город или главный административный центр страны обычно являются хорошим вариантом, потому что там находится партнёр национального уровня, да и другие города обычно более-менее осведомлены о состоянии такого города. Это помогает сравнительной дискуссии среди обучаемых, потому что учебный курс предполагает посещение площадок в этом городе, а также анализ принимающего города с точки зрения ООН-</w:t>
      </w:r>
      <w:proofErr w:type="spellStart"/>
      <w:r>
        <w:rPr>
          <w:rFonts w:cs="Calibri"/>
          <w:lang w:val="ru-RU"/>
        </w:rPr>
        <w:t>Хабитат</w:t>
      </w:r>
      <w:proofErr w:type="spellEnd"/>
      <w:r w:rsidR="00071C2D" w:rsidRPr="00E72D22">
        <w:rPr>
          <w:rFonts w:cs="Calibri"/>
          <w:lang w:val="ru-RU"/>
        </w:rPr>
        <w:t xml:space="preserve">. </w:t>
      </w:r>
    </w:p>
    <w:p w14:paraId="6C6BB07B" w14:textId="60CB8047" w:rsidR="00071C2D" w:rsidRPr="00E72D22" w:rsidRDefault="00E72D22" w:rsidP="00071C2D">
      <w:pPr>
        <w:shd w:val="clear" w:color="auto" w:fill="FFFFFF"/>
        <w:spacing w:line="240" w:lineRule="auto"/>
        <w:jc w:val="both"/>
        <w:rPr>
          <w:rFonts w:cs="Calibri"/>
          <w:lang w:val="ru-RU"/>
        </w:rPr>
      </w:pPr>
      <w:r>
        <w:rPr>
          <w:rFonts w:cs="Calibri"/>
          <w:b/>
          <w:lang w:val="ru-RU"/>
        </w:rPr>
        <w:t>ФОРМАТ</w:t>
      </w:r>
      <w:r w:rsidRPr="00627401">
        <w:rPr>
          <w:rFonts w:cs="Calibri"/>
          <w:lang w:val="ru-RU"/>
        </w:rPr>
        <w:t>: Учеб</w:t>
      </w:r>
      <w:r>
        <w:rPr>
          <w:rFonts w:cs="Calibri"/>
          <w:lang w:val="ru-RU"/>
        </w:rPr>
        <w:t>ный</w:t>
      </w:r>
      <w:r w:rsidRPr="00627401">
        <w:rPr>
          <w:rFonts w:cs="Calibri"/>
          <w:lang w:val="ru-RU"/>
        </w:rPr>
        <w:t xml:space="preserve"> </w:t>
      </w:r>
      <w:r>
        <w:rPr>
          <w:rFonts w:cs="Calibri"/>
          <w:lang w:val="ru-RU"/>
        </w:rPr>
        <w:t>курс</w:t>
      </w:r>
      <w:r w:rsidRPr="00627401">
        <w:rPr>
          <w:rFonts w:cs="Calibri"/>
          <w:lang w:val="ru-RU"/>
        </w:rPr>
        <w:t xml:space="preserve"> </w:t>
      </w:r>
      <w:r>
        <w:rPr>
          <w:rFonts w:cs="Calibri"/>
          <w:lang w:val="ru-RU"/>
        </w:rPr>
        <w:t>рассчитан</w:t>
      </w:r>
      <w:r w:rsidRPr="00627401">
        <w:rPr>
          <w:rFonts w:cs="Calibri"/>
          <w:lang w:val="ru-RU"/>
        </w:rPr>
        <w:t xml:space="preserve"> </w:t>
      </w:r>
      <w:r>
        <w:rPr>
          <w:rFonts w:cs="Calibri"/>
          <w:lang w:val="ru-RU"/>
        </w:rPr>
        <w:t>на</w:t>
      </w:r>
      <w:r w:rsidRPr="00627401">
        <w:rPr>
          <w:rFonts w:cs="Calibri"/>
          <w:lang w:val="ru-RU"/>
        </w:rPr>
        <w:t xml:space="preserve"> </w:t>
      </w:r>
      <w:r>
        <w:rPr>
          <w:rFonts w:cs="Calibri"/>
          <w:lang w:val="ru-RU"/>
        </w:rPr>
        <w:t>два</w:t>
      </w:r>
      <w:r w:rsidRPr="00627401">
        <w:rPr>
          <w:rFonts w:cs="Calibri"/>
          <w:lang w:val="ru-RU"/>
        </w:rPr>
        <w:t xml:space="preserve"> </w:t>
      </w:r>
      <w:r>
        <w:rPr>
          <w:rFonts w:cs="Calibri"/>
          <w:lang w:val="ru-RU"/>
        </w:rPr>
        <w:t>дня</w:t>
      </w:r>
      <w:r w:rsidRPr="00627401">
        <w:rPr>
          <w:rFonts w:cs="Calibri"/>
          <w:lang w:val="ru-RU"/>
        </w:rPr>
        <w:t xml:space="preserve">. </w:t>
      </w:r>
      <w:r>
        <w:rPr>
          <w:rFonts w:cs="Calibri"/>
          <w:lang w:val="ru-RU"/>
        </w:rPr>
        <w:t>Обычно</w:t>
      </w:r>
      <w:r w:rsidRPr="00E72D22">
        <w:rPr>
          <w:rFonts w:cs="Calibri"/>
          <w:lang w:val="ru-RU"/>
        </w:rPr>
        <w:t xml:space="preserve"> </w:t>
      </w:r>
      <w:r>
        <w:rPr>
          <w:rFonts w:cs="Calibri"/>
          <w:lang w:val="ru-RU"/>
        </w:rPr>
        <w:t>ООН</w:t>
      </w:r>
      <w:r w:rsidRPr="00E72D22">
        <w:rPr>
          <w:rFonts w:cs="Calibri"/>
          <w:lang w:val="ru-RU"/>
        </w:rPr>
        <w:t>-</w:t>
      </w:r>
      <w:proofErr w:type="spellStart"/>
      <w:r>
        <w:rPr>
          <w:rFonts w:cs="Calibri"/>
          <w:lang w:val="ru-RU"/>
        </w:rPr>
        <w:t>Хабитат</w:t>
      </w:r>
      <w:proofErr w:type="spellEnd"/>
      <w:r w:rsidRPr="00E72D22">
        <w:rPr>
          <w:rFonts w:cs="Calibri"/>
          <w:lang w:val="ru-RU"/>
        </w:rPr>
        <w:t xml:space="preserve"> </w:t>
      </w:r>
      <w:r>
        <w:rPr>
          <w:rFonts w:cs="Calibri"/>
          <w:lang w:val="ru-RU"/>
        </w:rPr>
        <w:t>гибко</w:t>
      </w:r>
      <w:r w:rsidRPr="00E72D22">
        <w:rPr>
          <w:rFonts w:cs="Calibri"/>
          <w:lang w:val="ru-RU"/>
        </w:rPr>
        <w:t xml:space="preserve"> </w:t>
      </w:r>
      <w:r>
        <w:rPr>
          <w:rFonts w:cs="Calibri"/>
          <w:lang w:val="ru-RU"/>
        </w:rPr>
        <w:t>относится</w:t>
      </w:r>
      <w:r w:rsidRPr="00E72D22">
        <w:rPr>
          <w:rFonts w:cs="Calibri"/>
          <w:lang w:val="ru-RU"/>
        </w:rPr>
        <w:t xml:space="preserve"> </w:t>
      </w:r>
      <w:r>
        <w:rPr>
          <w:rFonts w:cs="Calibri"/>
          <w:lang w:val="ru-RU"/>
        </w:rPr>
        <w:t>к</w:t>
      </w:r>
      <w:r w:rsidRPr="00E72D22">
        <w:rPr>
          <w:rFonts w:cs="Calibri"/>
          <w:lang w:val="ru-RU"/>
        </w:rPr>
        <w:t xml:space="preserve"> </w:t>
      </w:r>
      <w:r>
        <w:rPr>
          <w:rFonts w:cs="Calibri"/>
          <w:lang w:val="ru-RU"/>
        </w:rPr>
        <w:t>формату</w:t>
      </w:r>
      <w:r w:rsidRPr="00E72D22">
        <w:rPr>
          <w:rFonts w:cs="Calibri"/>
          <w:lang w:val="ru-RU"/>
        </w:rPr>
        <w:t xml:space="preserve">, потому </w:t>
      </w:r>
      <w:r>
        <w:rPr>
          <w:rFonts w:cs="Calibri"/>
          <w:lang w:val="ru-RU"/>
        </w:rPr>
        <w:t>что</w:t>
      </w:r>
      <w:r w:rsidRPr="00E72D22">
        <w:rPr>
          <w:rFonts w:cs="Calibri"/>
          <w:lang w:val="ru-RU"/>
        </w:rPr>
        <w:t xml:space="preserve"> </w:t>
      </w:r>
      <w:r>
        <w:rPr>
          <w:rFonts w:cs="Calibri"/>
          <w:lang w:val="ru-RU"/>
        </w:rPr>
        <w:t>учебные</w:t>
      </w:r>
      <w:r w:rsidRPr="00E72D22">
        <w:rPr>
          <w:rFonts w:cs="Calibri"/>
          <w:lang w:val="ru-RU"/>
        </w:rPr>
        <w:t xml:space="preserve"> </w:t>
      </w:r>
      <w:r>
        <w:rPr>
          <w:rFonts w:cs="Calibri"/>
          <w:lang w:val="ru-RU"/>
        </w:rPr>
        <w:t>материалы</w:t>
      </w:r>
      <w:r w:rsidRPr="00E72D22">
        <w:rPr>
          <w:rFonts w:cs="Calibri"/>
          <w:lang w:val="ru-RU"/>
        </w:rPr>
        <w:t xml:space="preserve"> </w:t>
      </w:r>
      <w:r>
        <w:rPr>
          <w:rFonts w:cs="Calibri"/>
          <w:lang w:val="ru-RU"/>
        </w:rPr>
        <w:t>всегда</w:t>
      </w:r>
      <w:r w:rsidRPr="00E72D22">
        <w:rPr>
          <w:rFonts w:cs="Calibri"/>
          <w:lang w:val="ru-RU"/>
        </w:rPr>
        <w:t xml:space="preserve"> </w:t>
      </w:r>
      <w:r>
        <w:rPr>
          <w:rFonts w:cs="Calibri"/>
          <w:lang w:val="ru-RU"/>
        </w:rPr>
        <w:t xml:space="preserve">адаптируются к местным условиям. Содержание окончательно утверждается только после того, как готов список участников, а потому хорошо учитывает потребности аудитории. Формат </w:t>
      </w:r>
      <w:proofErr w:type="gramStart"/>
      <w:r>
        <w:rPr>
          <w:rFonts w:cs="Calibri"/>
          <w:lang w:val="ru-RU"/>
        </w:rPr>
        <w:t>предполагает</w:t>
      </w:r>
      <w:proofErr w:type="gramEnd"/>
      <w:r>
        <w:rPr>
          <w:rFonts w:cs="Calibri"/>
          <w:lang w:val="ru-RU"/>
        </w:rPr>
        <w:t xml:space="preserve"> как общие обсуждения с выступлениями международных и местных экспертов, так и дискуссии в группах, а также интерактивные упражнения, выполняемые обучаемыми</w:t>
      </w:r>
      <w:r w:rsidR="00071C2D" w:rsidRPr="00E72D22">
        <w:rPr>
          <w:rFonts w:cs="Calibri"/>
          <w:lang w:val="ru-RU"/>
        </w:rPr>
        <w:t xml:space="preserve">.  </w:t>
      </w:r>
    </w:p>
    <w:p w14:paraId="7A5E590A" w14:textId="02BBF7BE" w:rsidR="00071C2D" w:rsidRPr="00E72D22" w:rsidRDefault="00E72D22" w:rsidP="00071C2D">
      <w:pPr>
        <w:shd w:val="clear" w:color="auto" w:fill="FFFFFF"/>
        <w:spacing w:line="240" w:lineRule="auto"/>
        <w:rPr>
          <w:rFonts w:cs="Calibri"/>
          <w:lang w:val="ru-RU"/>
        </w:rPr>
      </w:pPr>
      <w:r>
        <w:rPr>
          <w:rFonts w:cs="Calibri"/>
          <w:b/>
          <w:lang w:val="ru-RU"/>
        </w:rPr>
        <w:t>РЕСУРСЫ</w:t>
      </w:r>
      <w:r w:rsidRPr="00E72D22">
        <w:rPr>
          <w:rFonts w:cs="Calibri"/>
          <w:lang w:val="ru-RU"/>
        </w:rPr>
        <w:t xml:space="preserve">: </w:t>
      </w:r>
      <w:r>
        <w:rPr>
          <w:rFonts w:cs="Calibri"/>
          <w:lang w:val="ru-RU"/>
        </w:rPr>
        <w:t>Пакет</w:t>
      </w:r>
      <w:r w:rsidRPr="00E72D22">
        <w:rPr>
          <w:rFonts w:cs="Calibri"/>
          <w:lang w:val="ru-RU"/>
        </w:rPr>
        <w:t xml:space="preserve"> </w:t>
      </w:r>
      <w:r>
        <w:rPr>
          <w:rFonts w:cs="Calibri"/>
          <w:lang w:val="ru-RU"/>
        </w:rPr>
        <w:t>учебных</w:t>
      </w:r>
      <w:r w:rsidRPr="00E72D22">
        <w:rPr>
          <w:rFonts w:cs="Calibri"/>
          <w:lang w:val="ru-RU"/>
        </w:rPr>
        <w:t xml:space="preserve"> </w:t>
      </w:r>
      <w:r>
        <w:rPr>
          <w:rFonts w:cs="Calibri"/>
          <w:lang w:val="ru-RU"/>
        </w:rPr>
        <w:t>материалов</w:t>
      </w:r>
      <w:r w:rsidRPr="00E72D22">
        <w:rPr>
          <w:rFonts w:cs="Calibri"/>
          <w:lang w:val="ru-RU"/>
        </w:rPr>
        <w:t xml:space="preserve"> </w:t>
      </w:r>
      <w:r>
        <w:rPr>
          <w:rFonts w:cs="Calibri"/>
          <w:lang w:val="ru-RU"/>
        </w:rPr>
        <w:t>основан</w:t>
      </w:r>
      <w:r w:rsidRPr="00E72D22">
        <w:rPr>
          <w:rFonts w:cs="Calibri"/>
          <w:lang w:val="ru-RU"/>
        </w:rPr>
        <w:t xml:space="preserve"> </w:t>
      </w:r>
      <w:r>
        <w:rPr>
          <w:rFonts w:cs="Calibri"/>
          <w:lang w:val="ru-RU"/>
        </w:rPr>
        <w:t>на</w:t>
      </w:r>
      <w:r w:rsidRPr="00E72D22">
        <w:rPr>
          <w:rFonts w:cs="Calibri"/>
          <w:lang w:val="ru-RU"/>
        </w:rPr>
        <w:t xml:space="preserve"> </w:t>
      </w:r>
      <w:r>
        <w:rPr>
          <w:rFonts w:cs="Calibri"/>
          <w:lang w:val="ru-RU"/>
        </w:rPr>
        <w:t>нескольких</w:t>
      </w:r>
      <w:r w:rsidRPr="00E72D22">
        <w:rPr>
          <w:rFonts w:cs="Calibri"/>
          <w:lang w:val="ru-RU"/>
        </w:rPr>
        <w:t xml:space="preserve"> </w:t>
      </w:r>
      <w:r>
        <w:rPr>
          <w:rFonts w:cs="Calibri"/>
          <w:lang w:val="ru-RU"/>
        </w:rPr>
        <w:t>международных</w:t>
      </w:r>
      <w:r w:rsidRPr="00E72D22">
        <w:rPr>
          <w:rFonts w:cs="Calibri"/>
          <w:lang w:val="ru-RU"/>
        </w:rPr>
        <w:t xml:space="preserve"> </w:t>
      </w:r>
      <w:r>
        <w:rPr>
          <w:rFonts w:cs="Calibri"/>
          <w:lang w:val="ru-RU"/>
        </w:rPr>
        <w:t xml:space="preserve">публикациях, в том числе двух </w:t>
      </w:r>
      <w:r w:rsidR="008D4F49">
        <w:rPr>
          <w:rFonts w:cs="Calibri"/>
          <w:lang w:val="ru-RU"/>
        </w:rPr>
        <w:t xml:space="preserve">ключевых </w:t>
      </w:r>
      <w:r>
        <w:rPr>
          <w:rFonts w:cs="Calibri"/>
          <w:lang w:val="ru-RU"/>
        </w:rPr>
        <w:t>документах</w:t>
      </w:r>
      <w:r w:rsidR="00071C2D" w:rsidRPr="00E72D22">
        <w:rPr>
          <w:rFonts w:cs="Calibri"/>
          <w:lang w:val="ru-RU"/>
        </w:rPr>
        <w:t xml:space="preserve"> </w:t>
      </w:r>
      <w:r w:rsidR="008D4F49">
        <w:rPr>
          <w:rFonts w:cs="Calibri"/>
          <w:lang w:val="ru-RU"/>
        </w:rPr>
        <w:t>на русском языке</w:t>
      </w:r>
      <w:r w:rsidR="00071C2D" w:rsidRPr="00E72D22">
        <w:rPr>
          <w:rFonts w:cs="Calibri"/>
          <w:lang w:val="ru-RU"/>
        </w:rPr>
        <w:t>:</w:t>
      </w:r>
    </w:p>
    <w:p w14:paraId="108AC64D" w14:textId="3FFBFC20" w:rsidR="00071C2D" w:rsidRPr="008D4F49" w:rsidRDefault="008D4F49" w:rsidP="00071C2D">
      <w:pPr>
        <w:pStyle w:val="a3"/>
        <w:numPr>
          <w:ilvl w:val="0"/>
          <w:numId w:val="11"/>
        </w:numPr>
        <w:shd w:val="clear" w:color="auto" w:fill="FFFFFF"/>
        <w:spacing w:line="240" w:lineRule="auto"/>
        <w:rPr>
          <w:rFonts w:cs="Calibri"/>
          <w:b/>
          <w:lang w:val="ru-RU"/>
        </w:rPr>
      </w:pPr>
      <w:r>
        <w:rPr>
          <w:rFonts w:cs="Calibri"/>
          <w:b/>
          <w:lang w:val="ru-RU"/>
        </w:rPr>
        <w:lastRenderedPageBreak/>
        <w:t>Международные</w:t>
      </w:r>
      <w:r w:rsidRPr="008D4F49">
        <w:rPr>
          <w:rFonts w:cs="Calibri"/>
          <w:b/>
          <w:lang w:val="ru-RU"/>
        </w:rPr>
        <w:t xml:space="preserve"> </w:t>
      </w:r>
      <w:r>
        <w:rPr>
          <w:rFonts w:cs="Calibri"/>
          <w:b/>
          <w:lang w:val="ru-RU"/>
        </w:rPr>
        <w:t>рекомендации</w:t>
      </w:r>
      <w:r w:rsidRPr="008D4F49">
        <w:rPr>
          <w:rFonts w:cs="Calibri"/>
          <w:b/>
          <w:lang w:val="ru-RU"/>
        </w:rPr>
        <w:t xml:space="preserve"> </w:t>
      </w:r>
      <w:proofErr w:type="gramStart"/>
      <w:r>
        <w:rPr>
          <w:rFonts w:cs="Calibri"/>
          <w:b/>
          <w:lang w:val="ru-RU"/>
        </w:rPr>
        <w:t>по</w:t>
      </w:r>
      <w:r w:rsidRPr="008D4F49">
        <w:rPr>
          <w:rFonts w:cs="Calibri"/>
          <w:b/>
          <w:lang w:val="ru-RU"/>
        </w:rPr>
        <w:t xml:space="preserve"> </w:t>
      </w:r>
      <w:r>
        <w:rPr>
          <w:rFonts w:cs="Calibri"/>
          <w:b/>
          <w:lang w:val="ru-RU"/>
        </w:rPr>
        <w:t>городскому</w:t>
      </w:r>
      <w:proofErr w:type="gramEnd"/>
      <w:r w:rsidRPr="008D4F49">
        <w:rPr>
          <w:rFonts w:cs="Calibri"/>
          <w:b/>
          <w:lang w:val="ru-RU"/>
        </w:rPr>
        <w:t xml:space="preserve"> </w:t>
      </w:r>
      <w:r>
        <w:rPr>
          <w:rFonts w:cs="Calibri"/>
          <w:b/>
          <w:lang w:val="ru-RU"/>
        </w:rPr>
        <w:t>и</w:t>
      </w:r>
      <w:r w:rsidRPr="008D4F49">
        <w:rPr>
          <w:rFonts w:cs="Calibri"/>
          <w:b/>
          <w:lang w:val="ru-RU"/>
        </w:rPr>
        <w:t xml:space="preserve"> </w:t>
      </w:r>
      <w:r>
        <w:rPr>
          <w:rFonts w:cs="Calibri"/>
          <w:b/>
          <w:lang w:val="ru-RU"/>
        </w:rPr>
        <w:t>территориальному</w:t>
      </w:r>
      <w:r w:rsidRPr="008D4F49">
        <w:rPr>
          <w:rFonts w:cs="Calibri"/>
          <w:b/>
          <w:lang w:val="ru-RU"/>
        </w:rPr>
        <w:t xml:space="preserve"> </w:t>
      </w:r>
      <w:r>
        <w:rPr>
          <w:rFonts w:cs="Calibri"/>
          <w:b/>
          <w:lang w:val="ru-RU"/>
        </w:rPr>
        <w:t>планированию</w:t>
      </w:r>
      <w:r w:rsidR="00071C2D" w:rsidRPr="008D4F49">
        <w:rPr>
          <w:rFonts w:cs="Calibri"/>
          <w:lang w:val="ru-RU"/>
        </w:rPr>
        <w:t xml:space="preserve"> </w:t>
      </w:r>
      <w:r>
        <w:rPr>
          <w:rFonts w:cs="Calibri"/>
          <w:lang w:val="ru-RU"/>
        </w:rPr>
        <w:t>доступные в онлайн</w:t>
      </w:r>
      <w:r w:rsidR="00071C2D" w:rsidRPr="008D4F49">
        <w:rPr>
          <w:rFonts w:cs="Calibri"/>
          <w:lang w:val="ru-RU"/>
        </w:rPr>
        <w:t xml:space="preserve"> </w:t>
      </w:r>
      <w:r w:rsidR="00463F92">
        <w:rPr>
          <w:rFonts w:cs="Calibri"/>
          <w:lang w:val="ru-RU"/>
        </w:rPr>
        <w:t xml:space="preserve">здесь </w:t>
      </w:r>
      <w:hyperlink r:id="rId8" w:history="1">
        <w:r w:rsidR="00463F92" w:rsidRPr="00584157">
          <w:rPr>
            <w:rStyle w:val="a5"/>
            <w:rFonts w:cs="Calibri"/>
          </w:rPr>
          <w:t>here</w:t>
        </w:r>
      </w:hyperlink>
      <w:r w:rsidR="00071C2D" w:rsidRPr="008D4F49">
        <w:rPr>
          <w:rFonts w:cs="Calibri"/>
          <w:lang w:val="ru-RU"/>
        </w:rPr>
        <w:t xml:space="preserve">) – </w:t>
      </w:r>
      <w:r>
        <w:rPr>
          <w:rFonts w:cs="Calibri"/>
          <w:lang w:val="ru-RU"/>
        </w:rPr>
        <w:t>Это мировой справочный документ по планированию, основанный на всемирно признанных принципах</w:t>
      </w:r>
      <w:r w:rsidR="00071C2D" w:rsidRPr="008D4F49">
        <w:rPr>
          <w:rFonts w:cs="Calibri"/>
          <w:lang w:val="ru-RU"/>
        </w:rPr>
        <w:t xml:space="preserve">. </w:t>
      </w:r>
      <w:r>
        <w:rPr>
          <w:rFonts w:cs="Calibri"/>
          <w:lang w:val="ru-RU"/>
        </w:rPr>
        <w:t>Они</w:t>
      </w:r>
      <w:r w:rsidRPr="008D4F49">
        <w:rPr>
          <w:rFonts w:cs="Calibri"/>
          <w:lang w:val="ru-RU"/>
        </w:rPr>
        <w:t xml:space="preserve"> </w:t>
      </w:r>
      <w:r>
        <w:rPr>
          <w:rFonts w:cs="Calibri"/>
          <w:lang w:val="ru-RU"/>
        </w:rPr>
        <w:t>состоят</w:t>
      </w:r>
      <w:r w:rsidRPr="008D4F49">
        <w:rPr>
          <w:rFonts w:cs="Calibri"/>
          <w:lang w:val="ru-RU"/>
        </w:rPr>
        <w:t xml:space="preserve"> </w:t>
      </w:r>
      <w:r>
        <w:rPr>
          <w:rFonts w:cs="Calibri"/>
          <w:lang w:val="ru-RU"/>
        </w:rPr>
        <w:t>из</w:t>
      </w:r>
      <w:r w:rsidRPr="008D4F49">
        <w:rPr>
          <w:rFonts w:cs="Calibri"/>
          <w:lang w:val="ru-RU"/>
        </w:rPr>
        <w:t xml:space="preserve"> 12 </w:t>
      </w:r>
      <w:r>
        <w:rPr>
          <w:rFonts w:cs="Calibri"/>
          <w:lang w:val="ru-RU"/>
        </w:rPr>
        <w:t>ключевых</w:t>
      </w:r>
      <w:r w:rsidRPr="008D4F49">
        <w:rPr>
          <w:rFonts w:cs="Calibri"/>
          <w:lang w:val="ru-RU"/>
        </w:rPr>
        <w:t xml:space="preserve"> </w:t>
      </w:r>
      <w:r>
        <w:rPr>
          <w:rFonts w:cs="Calibri"/>
          <w:lang w:val="ru-RU"/>
        </w:rPr>
        <w:t>принципов</w:t>
      </w:r>
      <w:r w:rsidRPr="008D4F49">
        <w:rPr>
          <w:rFonts w:cs="Calibri"/>
          <w:lang w:val="ru-RU"/>
        </w:rPr>
        <w:t xml:space="preserve"> </w:t>
      </w:r>
      <w:r>
        <w:rPr>
          <w:rFonts w:cs="Calibri"/>
          <w:lang w:val="ru-RU"/>
        </w:rPr>
        <w:t>и</w:t>
      </w:r>
      <w:r w:rsidRPr="008D4F49">
        <w:rPr>
          <w:rFonts w:cs="Calibri"/>
          <w:lang w:val="ru-RU"/>
        </w:rPr>
        <w:t xml:space="preserve"> 114 </w:t>
      </w:r>
      <w:r>
        <w:rPr>
          <w:rFonts w:cs="Calibri"/>
          <w:lang w:val="ru-RU"/>
        </w:rPr>
        <w:t>практических</w:t>
      </w:r>
      <w:r w:rsidRPr="008D4F49">
        <w:rPr>
          <w:rFonts w:cs="Calibri"/>
          <w:lang w:val="ru-RU"/>
        </w:rPr>
        <w:t xml:space="preserve"> </w:t>
      </w:r>
      <w:r>
        <w:rPr>
          <w:rFonts w:cs="Calibri"/>
          <w:lang w:val="ru-RU"/>
        </w:rPr>
        <w:t>рекомендациях</w:t>
      </w:r>
      <w:r w:rsidRPr="008D4F49">
        <w:rPr>
          <w:rFonts w:cs="Calibri"/>
          <w:lang w:val="ru-RU"/>
        </w:rPr>
        <w:t xml:space="preserve"> </w:t>
      </w:r>
      <w:r>
        <w:rPr>
          <w:rFonts w:cs="Calibri"/>
          <w:lang w:val="ru-RU"/>
        </w:rPr>
        <w:t>для</w:t>
      </w:r>
      <w:r w:rsidRPr="008D4F49">
        <w:rPr>
          <w:rFonts w:cs="Calibri"/>
          <w:lang w:val="ru-RU"/>
        </w:rPr>
        <w:t xml:space="preserve"> </w:t>
      </w:r>
      <w:r>
        <w:rPr>
          <w:rFonts w:cs="Calibri"/>
          <w:lang w:val="ru-RU"/>
        </w:rPr>
        <w:t>национальных</w:t>
      </w:r>
      <w:r w:rsidRPr="008D4F49">
        <w:rPr>
          <w:rFonts w:cs="Calibri"/>
          <w:lang w:val="ru-RU"/>
        </w:rPr>
        <w:t xml:space="preserve"> </w:t>
      </w:r>
      <w:r>
        <w:rPr>
          <w:rFonts w:cs="Calibri"/>
          <w:lang w:val="ru-RU"/>
        </w:rPr>
        <w:t>правительств</w:t>
      </w:r>
      <w:r w:rsidRPr="008D4F49">
        <w:rPr>
          <w:rFonts w:cs="Calibri"/>
          <w:lang w:val="ru-RU"/>
        </w:rPr>
        <w:t xml:space="preserve">, </w:t>
      </w:r>
      <w:r>
        <w:rPr>
          <w:rFonts w:cs="Calibri"/>
          <w:lang w:val="ru-RU"/>
        </w:rPr>
        <w:t>местных</w:t>
      </w:r>
      <w:r w:rsidRPr="008D4F49">
        <w:rPr>
          <w:rFonts w:cs="Calibri"/>
          <w:lang w:val="ru-RU"/>
        </w:rPr>
        <w:t xml:space="preserve"> </w:t>
      </w:r>
      <w:r>
        <w:rPr>
          <w:rFonts w:cs="Calibri"/>
          <w:lang w:val="ru-RU"/>
        </w:rPr>
        <w:t>органов</w:t>
      </w:r>
      <w:r w:rsidRPr="008D4F49">
        <w:rPr>
          <w:rFonts w:cs="Calibri"/>
          <w:lang w:val="ru-RU"/>
        </w:rPr>
        <w:t xml:space="preserve"> </w:t>
      </w:r>
      <w:r>
        <w:rPr>
          <w:rFonts w:cs="Calibri"/>
          <w:lang w:val="ru-RU"/>
        </w:rPr>
        <w:t>власти</w:t>
      </w:r>
      <w:r w:rsidRPr="008D4F49">
        <w:rPr>
          <w:rFonts w:cs="Calibri"/>
          <w:lang w:val="ru-RU"/>
        </w:rPr>
        <w:t xml:space="preserve">, </w:t>
      </w:r>
      <w:r>
        <w:rPr>
          <w:rFonts w:cs="Calibri"/>
          <w:lang w:val="ru-RU"/>
        </w:rPr>
        <w:t>профессиональных планировщиков и организаций гражданского общества</w:t>
      </w:r>
      <w:r w:rsidR="00071C2D" w:rsidRPr="008D4F49">
        <w:rPr>
          <w:rFonts w:cs="Calibri"/>
          <w:lang w:val="ru-RU"/>
        </w:rPr>
        <w:t xml:space="preserve">. </w:t>
      </w:r>
      <w:r w:rsidR="00071C2D" w:rsidRPr="008D4F49">
        <w:rPr>
          <w:rFonts w:cs="Calibri"/>
          <w:lang w:val="ru-RU"/>
        </w:rPr>
        <w:br/>
      </w:r>
    </w:p>
    <w:p w14:paraId="36E64094" w14:textId="735A6268" w:rsidR="00071C2D" w:rsidRPr="008D4F49" w:rsidRDefault="008D4F49" w:rsidP="00071C2D">
      <w:pPr>
        <w:pStyle w:val="a3"/>
        <w:numPr>
          <w:ilvl w:val="0"/>
          <w:numId w:val="11"/>
        </w:numPr>
        <w:shd w:val="clear" w:color="auto" w:fill="FFFFFF"/>
        <w:spacing w:line="240" w:lineRule="auto"/>
        <w:rPr>
          <w:rFonts w:cs="Calibri"/>
          <w:lang w:val="ru-RU"/>
        </w:rPr>
      </w:pPr>
      <w:r>
        <w:rPr>
          <w:rFonts w:cs="Calibri"/>
          <w:b/>
          <w:lang w:val="ru-RU"/>
        </w:rPr>
        <w:t>Городское</w:t>
      </w:r>
      <w:r w:rsidRPr="008D4F49">
        <w:rPr>
          <w:rFonts w:cs="Calibri"/>
          <w:b/>
          <w:lang w:val="ru-RU"/>
        </w:rPr>
        <w:t xml:space="preserve"> </w:t>
      </w:r>
      <w:r>
        <w:rPr>
          <w:rFonts w:cs="Calibri"/>
          <w:b/>
          <w:lang w:val="ru-RU"/>
        </w:rPr>
        <w:t>планирование</w:t>
      </w:r>
      <w:r w:rsidRPr="008D4F49">
        <w:rPr>
          <w:rFonts w:cs="Calibri"/>
          <w:b/>
          <w:lang w:val="ru-RU"/>
        </w:rPr>
        <w:t xml:space="preserve"> </w:t>
      </w:r>
      <w:r>
        <w:rPr>
          <w:rFonts w:cs="Calibri"/>
          <w:b/>
          <w:lang w:val="ru-RU"/>
        </w:rPr>
        <w:t>для</w:t>
      </w:r>
      <w:r w:rsidRPr="008D4F49">
        <w:rPr>
          <w:rFonts w:cs="Calibri"/>
          <w:b/>
          <w:lang w:val="ru-RU"/>
        </w:rPr>
        <w:t xml:space="preserve"> </w:t>
      </w:r>
      <w:r>
        <w:rPr>
          <w:rFonts w:cs="Calibri"/>
          <w:b/>
          <w:lang w:val="ru-RU"/>
        </w:rPr>
        <w:t>руководителей</w:t>
      </w:r>
      <w:r w:rsidRPr="008D4F49">
        <w:rPr>
          <w:rFonts w:cs="Calibri"/>
          <w:b/>
          <w:lang w:val="ru-RU"/>
        </w:rPr>
        <w:t xml:space="preserve"> </w:t>
      </w:r>
      <w:r>
        <w:rPr>
          <w:rFonts w:cs="Calibri"/>
          <w:b/>
          <w:lang w:val="ru-RU"/>
        </w:rPr>
        <w:t>городов</w:t>
      </w:r>
      <w:r w:rsidR="00071C2D" w:rsidRPr="008D4F49">
        <w:rPr>
          <w:rFonts w:cs="Calibri"/>
          <w:lang w:val="ru-RU"/>
        </w:rPr>
        <w:t xml:space="preserve"> (</w:t>
      </w:r>
      <w:r>
        <w:rPr>
          <w:rFonts w:cs="Calibri"/>
          <w:lang w:val="ru-RU"/>
        </w:rPr>
        <w:t>доступный</w:t>
      </w:r>
      <w:r w:rsidRPr="008D4F49">
        <w:rPr>
          <w:rFonts w:cs="Calibri"/>
          <w:lang w:val="ru-RU"/>
        </w:rPr>
        <w:t xml:space="preserve"> </w:t>
      </w:r>
      <w:r>
        <w:rPr>
          <w:rFonts w:cs="Calibri"/>
          <w:lang w:val="ru-RU"/>
        </w:rPr>
        <w:t>в</w:t>
      </w:r>
      <w:r w:rsidRPr="008D4F49">
        <w:rPr>
          <w:rFonts w:cs="Calibri"/>
          <w:lang w:val="ru-RU"/>
        </w:rPr>
        <w:t xml:space="preserve"> </w:t>
      </w:r>
      <w:r>
        <w:rPr>
          <w:rFonts w:cs="Calibri"/>
          <w:lang w:val="ru-RU"/>
        </w:rPr>
        <w:t>онлайн</w:t>
      </w:r>
      <w:r w:rsidR="00463F92" w:rsidRPr="00463F92">
        <w:rPr>
          <w:rStyle w:val="a5"/>
          <w:rFonts w:cs="Calibri"/>
          <w:u w:val="none"/>
          <w:lang w:val="ru-RU"/>
        </w:rPr>
        <w:t xml:space="preserve"> </w:t>
      </w:r>
      <w:r w:rsidRPr="00463F92">
        <w:rPr>
          <w:rStyle w:val="a5"/>
          <w:rFonts w:cs="Calibri"/>
          <w:color w:val="auto"/>
          <w:u w:val="none"/>
          <w:lang w:val="ru-RU"/>
        </w:rPr>
        <w:t>здесь</w:t>
      </w:r>
      <w:r w:rsidR="00463F92">
        <w:rPr>
          <w:rStyle w:val="a5"/>
          <w:rFonts w:cs="Calibri"/>
          <w:lang w:val="ru-RU"/>
        </w:rPr>
        <w:t xml:space="preserve"> </w:t>
      </w:r>
      <w:hyperlink r:id="rId9" w:history="1">
        <w:r w:rsidR="00463F92" w:rsidRPr="00584157">
          <w:rPr>
            <w:rStyle w:val="a5"/>
            <w:rFonts w:cs="Calibri"/>
          </w:rPr>
          <w:t>here</w:t>
        </w:r>
      </w:hyperlink>
      <w:r w:rsidR="00071C2D" w:rsidRPr="008D4F49">
        <w:rPr>
          <w:rFonts w:cs="Calibri"/>
          <w:lang w:val="ru-RU"/>
        </w:rPr>
        <w:t xml:space="preserve">) – </w:t>
      </w:r>
      <w:r>
        <w:rPr>
          <w:rFonts w:cs="Calibri"/>
          <w:lang w:val="ru-RU"/>
        </w:rPr>
        <w:t>Это</w:t>
      </w:r>
      <w:r w:rsidRPr="008D4F49">
        <w:rPr>
          <w:rFonts w:cs="Calibri"/>
          <w:lang w:val="ru-RU"/>
        </w:rPr>
        <w:t xml:space="preserve"> </w:t>
      </w:r>
      <w:r>
        <w:rPr>
          <w:rFonts w:cs="Calibri"/>
          <w:lang w:val="ru-RU"/>
        </w:rPr>
        <w:t>руководство ООН-</w:t>
      </w:r>
      <w:proofErr w:type="spellStart"/>
      <w:r>
        <w:rPr>
          <w:rFonts w:cs="Calibri"/>
          <w:lang w:val="ru-RU"/>
        </w:rPr>
        <w:t>Хабитат</w:t>
      </w:r>
      <w:proofErr w:type="spellEnd"/>
      <w:r>
        <w:rPr>
          <w:rFonts w:cs="Calibri"/>
          <w:lang w:val="ru-RU"/>
        </w:rPr>
        <w:t xml:space="preserve"> помогает руководителям городов и представителям власти реагировать на главнейшие вызовы городского развития. Руководство построено вокруг 10 вопросов «как», чтобы ответить на вопросы, с которым</w:t>
      </w:r>
      <w:r w:rsidR="00627401">
        <w:rPr>
          <w:rFonts w:cs="Calibri"/>
          <w:lang w:val="ru-RU"/>
        </w:rPr>
        <w:t>и чаще всего сталкиваются городские власти</w:t>
      </w:r>
      <w:r w:rsidR="00071C2D" w:rsidRPr="008D4F49">
        <w:rPr>
          <w:lang w:val="ru-RU"/>
        </w:rPr>
        <w:t>.</w:t>
      </w:r>
    </w:p>
    <w:p w14:paraId="3A4847FB" w14:textId="171989BC" w:rsidR="00206704" w:rsidRPr="00830012" w:rsidRDefault="00F46622" w:rsidP="00206704">
      <w:pPr>
        <w:pStyle w:val="1"/>
        <w:rPr>
          <w:lang w:val="ru-RU"/>
        </w:rPr>
      </w:pPr>
      <w:r>
        <w:rPr>
          <w:lang w:val="ru-RU"/>
        </w:rPr>
        <w:t>Схема работы по организации учебной программы</w:t>
      </w:r>
      <w:r w:rsidR="00206704" w:rsidRPr="00830012">
        <w:rPr>
          <w:lang w:val="ru-RU"/>
        </w:rPr>
        <w:t xml:space="preserve"> </w:t>
      </w:r>
    </w:p>
    <w:p w14:paraId="01FE3657" w14:textId="12B62D83" w:rsidR="00A52603" w:rsidRPr="00830012" w:rsidRDefault="00627401" w:rsidP="007F3856">
      <w:pPr>
        <w:shd w:val="clear" w:color="auto" w:fill="FFFFFF"/>
        <w:spacing w:line="240" w:lineRule="auto"/>
        <w:rPr>
          <w:rFonts w:asciiTheme="majorHAnsi" w:eastAsiaTheme="majorEastAsia" w:hAnsiTheme="majorHAnsi" w:cstheme="majorBidi"/>
          <w:color w:val="2E74B5" w:themeColor="accent1" w:themeShade="BF"/>
          <w:sz w:val="32"/>
          <w:szCs w:val="32"/>
          <w:lang w:val="ru-RU"/>
        </w:rPr>
      </w:pPr>
      <w:r>
        <w:rPr>
          <w:lang w:val="ru-RU"/>
        </w:rPr>
        <w:t>Учебный</w:t>
      </w:r>
      <w:r w:rsidRPr="00627401">
        <w:rPr>
          <w:lang w:val="ru-RU"/>
        </w:rPr>
        <w:t xml:space="preserve"> </w:t>
      </w:r>
      <w:r>
        <w:rPr>
          <w:lang w:val="ru-RU"/>
        </w:rPr>
        <w:t>процесс</w:t>
      </w:r>
      <w:r w:rsidRPr="00627401">
        <w:rPr>
          <w:lang w:val="ru-RU"/>
        </w:rPr>
        <w:t xml:space="preserve"> </w:t>
      </w:r>
      <w:r>
        <w:rPr>
          <w:lang w:val="ru-RU"/>
        </w:rPr>
        <w:t>можно</w:t>
      </w:r>
      <w:r w:rsidRPr="00627401">
        <w:rPr>
          <w:lang w:val="ru-RU"/>
        </w:rPr>
        <w:t xml:space="preserve"> </w:t>
      </w:r>
      <w:r>
        <w:rPr>
          <w:lang w:val="ru-RU"/>
        </w:rPr>
        <w:t>разделить</w:t>
      </w:r>
      <w:r w:rsidRPr="00627401">
        <w:rPr>
          <w:lang w:val="ru-RU"/>
        </w:rPr>
        <w:t xml:space="preserve"> </w:t>
      </w:r>
      <w:r>
        <w:rPr>
          <w:lang w:val="ru-RU"/>
        </w:rPr>
        <w:t>на</w:t>
      </w:r>
      <w:r w:rsidRPr="00627401">
        <w:rPr>
          <w:lang w:val="ru-RU"/>
        </w:rPr>
        <w:t xml:space="preserve"> </w:t>
      </w:r>
      <w:r>
        <w:rPr>
          <w:lang w:val="ru-RU"/>
        </w:rPr>
        <w:t>три</w:t>
      </w:r>
      <w:r w:rsidRPr="00627401">
        <w:rPr>
          <w:lang w:val="ru-RU"/>
        </w:rPr>
        <w:t xml:space="preserve"> </w:t>
      </w:r>
      <w:r>
        <w:rPr>
          <w:lang w:val="ru-RU"/>
        </w:rPr>
        <w:t>этапа</w:t>
      </w:r>
      <w:r w:rsidRPr="00627401">
        <w:rPr>
          <w:lang w:val="ru-RU"/>
        </w:rPr>
        <w:t xml:space="preserve"> – </w:t>
      </w:r>
      <w:r>
        <w:rPr>
          <w:lang w:val="ru-RU"/>
        </w:rPr>
        <w:t>до</w:t>
      </w:r>
      <w:r w:rsidR="00830012">
        <w:rPr>
          <w:lang w:val="ru-RU"/>
        </w:rPr>
        <w:t xml:space="preserve"> учебного</w:t>
      </w:r>
      <w:r w:rsidR="00830012" w:rsidRPr="00627401">
        <w:rPr>
          <w:lang w:val="ru-RU"/>
        </w:rPr>
        <w:t xml:space="preserve"> </w:t>
      </w:r>
      <w:r w:rsidR="00830012">
        <w:rPr>
          <w:lang w:val="ru-RU"/>
        </w:rPr>
        <w:t>курса</w:t>
      </w:r>
      <w:r w:rsidRPr="00627401">
        <w:rPr>
          <w:lang w:val="ru-RU"/>
        </w:rPr>
        <w:t xml:space="preserve">, </w:t>
      </w:r>
      <w:r w:rsidR="00830012">
        <w:rPr>
          <w:lang w:val="ru-RU"/>
        </w:rPr>
        <w:t>в ходе обучения</w:t>
      </w:r>
      <w:r w:rsidRPr="00627401">
        <w:rPr>
          <w:lang w:val="ru-RU"/>
        </w:rPr>
        <w:t xml:space="preserve"> </w:t>
      </w:r>
      <w:r>
        <w:rPr>
          <w:lang w:val="ru-RU"/>
        </w:rPr>
        <w:t>и</w:t>
      </w:r>
      <w:r w:rsidRPr="00627401">
        <w:rPr>
          <w:lang w:val="ru-RU"/>
        </w:rPr>
        <w:t xml:space="preserve"> </w:t>
      </w:r>
      <w:r>
        <w:rPr>
          <w:lang w:val="ru-RU"/>
        </w:rPr>
        <w:t>после</w:t>
      </w:r>
      <w:r w:rsidR="00830012">
        <w:rPr>
          <w:lang w:val="ru-RU"/>
        </w:rPr>
        <w:t xml:space="preserve"> него</w:t>
      </w:r>
      <w:r w:rsidRPr="00627401">
        <w:rPr>
          <w:lang w:val="ru-RU"/>
        </w:rPr>
        <w:t>.</w:t>
      </w:r>
      <w:r>
        <w:rPr>
          <w:lang w:val="ru-RU"/>
        </w:rPr>
        <w:t xml:space="preserve"> Ниже</w:t>
      </w:r>
      <w:r w:rsidRPr="00830012">
        <w:rPr>
          <w:lang w:val="ru-RU"/>
        </w:rPr>
        <w:t xml:space="preserve"> </w:t>
      </w:r>
      <w:r>
        <w:rPr>
          <w:lang w:val="ru-RU"/>
        </w:rPr>
        <w:t>даны</w:t>
      </w:r>
      <w:r w:rsidRPr="00830012">
        <w:rPr>
          <w:lang w:val="ru-RU"/>
        </w:rPr>
        <w:t xml:space="preserve"> </w:t>
      </w:r>
      <w:r>
        <w:rPr>
          <w:lang w:val="ru-RU"/>
        </w:rPr>
        <w:t>предварительные</w:t>
      </w:r>
      <w:r w:rsidRPr="00830012">
        <w:rPr>
          <w:lang w:val="ru-RU"/>
        </w:rPr>
        <w:t xml:space="preserve"> </w:t>
      </w:r>
      <w:r>
        <w:rPr>
          <w:lang w:val="ru-RU"/>
        </w:rPr>
        <w:t>рекомендации</w:t>
      </w:r>
      <w:r w:rsidRPr="00830012">
        <w:rPr>
          <w:lang w:val="ru-RU"/>
        </w:rPr>
        <w:t xml:space="preserve"> </w:t>
      </w:r>
      <w:r>
        <w:rPr>
          <w:lang w:val="ru-RU"/>
        </w:rPr>
        <w:t>по</w:t>
      </w:r>
      <w:r w:rsidRPr="00830012">
        <w:rPr>
          <w:lang w:val="ru-RU"/>
        </w:rPr>
        <w:t xml:space="preserve"> </w:t>
      </w:r>
      <w:r>
        <w:rPr>
          <w:lang w:val="ru-RU"/>
        </w:rPr>
        <w:t>каждому</w:t>
      </w:r>
      <w:r w:rsidRPr="00830012">
        <w:rPr>
          <w:lang w:val="ru-RU"/>
        </w:rPr>
        <w:t xml:space="preserve"> </w:t>
      </w:r>
      <w:r>
        <w:rPr>
          <w:lang w:val="ru-RU"/>
        </w:rPr>
        <w:t>этапу</w:t>
      </w:r>
      <w:r w:rsidR="007F3856" w:rsidRPr="00830012">
        <w:rPr>
          <w:lang w:val="ru-RU"/>
        </w:rPr>
        <w:t xml:space="preserve">: </w:t>
      </w:r>
    </w:p>
    <w:p w14:paraId="7B054F18" w14:textId="304381F8" w:rsidR="003B5E58" w:rsidRPr="00830012" w:rsidRDefault="00627401" w:rsidP="00071C2D">
      <w:pPr>
        <w:pStyle w:val="2"/>
        <w:rPr>
          <w:lang w:val="ru-RU"/>
        </w:rPr>
      </w:pPr>
      <w:r>
        <w:rPr>
          <w:lang w:val="ru-RU"/>
        </w:rPr>
        <w:t>ПЛАНИРОВАНИЕ</w:t>
      </w:r>
      <w:r w:rsidRPr="00830012">
        <w:rPr>
          <w:lang w:val="ru-RU"/>
        </w:rPr>
        <w:t xml:space="preserve"> </w:t>
      </w:r>
      <w:r>
        <w:rPr>
          <w:lang w:val="ru-RU"/>
        </w:rPr>
        <w:t>ДО</w:t>
      </w:r>
      <w:r w:rsidRPr="00830012">
        <w:rPr>
          <w:lang w:val="ru-RU"/>
        </w:rPr>
        <w:t xml:space="preserve"> </w:t>
      </w:r>
      <w:r>
        <w:rPr>
          <w:lang w:val="ru-RU"/>
        </w:rPr>
        <w:t>УЧЕБНОЙ</w:t>
      </w:r>
      <w:r w:rsidRPr="00830012">
        <w:rPr>
          <w:lang w:val="ru-RU"/>
        </w:rPr>
        <w:t xml:space="preserve"> </w:t>
      </w:r>
      <w:r>
        <w:rPr>
          <w:lang w:val="ru-RU"/>
        </w:rPr>
        <w:t>СЕССИИ</w:t>
      </w:r>
      <w:r w:rsidRPr="00830012">
        <w:rPr>
          <w:lang w:val="ru-RU"/>
        </w:rPr>
        <w:tab/>
      </w:r>
      <w:r w:rsidR="007F3856" w:rsidRPr="00830012">
        <w:rPr>
          <w:lang w:val="ru-RU"/>
        </w:rPr>
        <w:t xml:space="preserve"> </w:t>
      </w:r>
    </w:p>
    <w:p w14:paraId="10774608" w14:textId="5EAD4C47" w:rsidR="007F3856" w:rsidRPr="00584157" w:rsidRDefault="00627401" w:rsidP="003B5E58">
      <w:r>
        <w:rPr>
          <w:lang w:val="ru-RU"/>
        </w:rPr>
        <w:t>До</w:t>
      </w:r>
      <w:r w:rsidRPr="00627401">
        <w:rPr>
          <w:lang w:val="ru-RU"/>
        </w:rPr>
        <w:t xml:space="preserve"> </w:t>
      </w:r>
      <w:r>
        <w:rPr>
          <w:lang w:val="ru-RU"/>
        </w:rPr>
        <w:t>начала</w:t>
      </w:r>
      <w:r w:rsidRPr="00627401">
        <w:rPr>
          <w:lang w:val="ru-RU"/>
        </w:rPr>
        <w:t xml:space="preserve"> </w:t>
      </w:r>
      <w:r>
        <w:rPr>
          <w:lang w:val="ru-RU"/>
        </w:rPr>
        <w:t>курса</w:t>
      </w:r>
      <w:r w:rsidRPr="00627401">
        <w:rPr>
          <w:lang w:val="ru-RU"/>
        </w:rPr>
        <w:t xml:space="preserve"> </w:t>
      </w:r>
      <w:r>
        <w:rPr>
          <w:lang w:val="ru-RU"/>
        </w:rPr>
        <w:t>организаторы</w:t>
      </w:r>
      <w:r w:rsidRPr="00627401">
        <w:rPr>
          <w:lang w:val="ru-RU"/>
        </w:rPr>
        <w:t xml:space="preserve"> </w:t>
      </w:r>
      <w:r>
        <w:rPr>
          <w:lang w:val="ru-RU"/>
        </w:rPr>
        <w:t>подготовят</w:t>
      </w:r>
      <w:r w:rsidRPr="00627401">
        <w:rPr>
          <w:lang w:val="ru-RU"/>
        </w:rPr>
        <w:t xml:space="preserve"> </w:t>
      </w:r>
      <w:r>
        <w:rPr>
          <w:lang w:val="ru-RU"/>
        </w:rPr>
        <w:t>учебную</w:t>
      </w:r>
      <w:r w:rsidRPr="00627401">
        <w:rPr>
          <w:lang w:val="ru-RU"/>
        </w:rPr>
        <w:t xml:space="preserve"> </w:t>
      </w:r>
      <w:r>
        <w:rPr>
          <w:lang w:val="ru-RU"/>
        </w:rPr>
        <w:t>программу. Подготовка</w:t>
      </w:r>
      <w:r w:rsidRPr="00627401">
        <w:rPr>
          <w:lang w:val="en-US"/>
        </w:rPr>
        <w:t xml:space="preserve"> </w:t>
      </w:r>
      <w:r>
        <w:rPr>
          <w:lang w:val="ru-RU"/>
        </w:rPr>
        <w:t>состоит из следующего</w:t>
      </w:r>
      <w:r w:rsidR="003B5E58">
        <w:t>:</w:t>
      </w:r>
      <w:r w:rsidR="007F3856" w:rsidRPr="00584157">
        <w:t xml:space="preserve"> </w:t>
      </w:r>
    </w:p>
    <w:p w14:paraId="4AC64AA5" w14:textId="6A87409A" w:rsidR="007F3856" w:rsidRPr="00830012" w:rsidRDefault="00627401" w:rsidP="00A52603">
      <w:pPr>
        <w:pStyle w:val="a3"/>
        <w:numPr>
          <w:ilvl w:val="0"/>
          <w:numId w:val="5"/>
        </w:numPr>
        <w:rPr>
          <w:lang w:val="ru-RU"/>
        </w:rPr>
      </w:pPr>
      <w:r>
        <w:rPr>
          <w:lang w:val="ru-RU"/>
        </w:rPr>
        <w:t>ООН</w:t>
      </w:r>
      <w:r w:rsidRPr="00830012">
        <w:rPr>
          <w:lang w:val="ru-RU"/>
        </w:rPr>
        <w:t>-</w:t>
      </w:r>
      <w:proofErr w:type="spellStart"/>
      <w:r>
        <w:rPr>
          <w:lang w:val="ru-RU"/>
        </w:rPr>
        <w:t>Хабитат</w:t>
      </w:r>
      <w:proofErr w:type="spellEnd"/>
      <w:r w:rsidRPr="00830012">
        <w:rPr>
          <w:lang w:val="ru-RU"/>
        </w:rPr>
        <w:t xml:space="preserve"> </w:t>
      </w:r>
      <w:r>
        <w:rPr>
          <w:lang w:val="ru-RU"/>
        </w:rPr>
        <w:t>и</w:t>
      </w:r>
      <w:r w:rsidRPr="00830012">
        <w:rPr>
          <w:lang w:val="ru-RU"/>
        </w:rPr>
        <w:t xml:space="preserve"> </w:t>
      </w:r>
      <w:r>
        <w:rPr>
          <w:lang w:val="ru-RU"/>
        </w:rPr>
        <w:t>партнёр</w:t>
      </w:r>
      <w:r w:rsidRPr="00830012">
        <w:rPr>
          <w:lang w:val="ru-RU"/>
        </w:rPr>
        <w:t xml:space="preserve"> </w:t>
      </w:r>
      <w:r>
        <w:rPr>
          <w:lang w:val="ru-RU"/>
        </w:rPr>
        <w:t>из</w:t>
      </w:r>
      <w:r w:rsidRPr="00830012">
        <w:rPr>
          <w:lang w:val="ru-RU"/>
        </w:rPr>
        <w:t xml:space="preserve"> </w:t>
      </w:r>
      <w:r>
        <w:rPr>
          <w:lang w:val="ru-RU"/>
        </w:rPr>
        <w:t>СНГ</w:t>
      </w:r>
      <w:r w:rsidRPr="00830012">
        <w:rPr>
          <w:lang w:val="ru-RU"/>
        </w:rPr>
        <w:t xml:space="preserve"> </w:t>
      </w:r>
      <w:r>
        <w:rPr>
          <w:lang w:val="ru-RU"/>
        </w:rPr>
        <w:t>оформляют</w:t>
      </w:r>
      <w:r w:rsidRPr="00830012">
        <w:rPr>
          <w:lang w:val="ru-RU"/>
        </w:rPr>
        <w:t xml:space="preserve"> </w:t>
      </w:r>
      <w:r>
        <w:rPr>
          <w:lang w:val="ru-RU"/>
        </w:rPr>
        <w:t>партнёрские</w:t>
      </w:r>
      <w:r w:rsidRPr="00830012">
        <w:rPr>
          <w:lang w:val="ru-RU"/>
        </w:rPr>
        <w:t xml:space="preserve"> </w:t>
      </w:r>
      <w:r>
        <w:rPr>
          <w:lang w:val="ru-RU"/>
        </w:rPr>
        <w:t>отношения</w:t>
      </w:r>
      <w:r w:rsidRPr="00830012">
        <w:rPr>
          <w:lang w:val="ru-RU"/>
        </w:rPr>
        <w:t xml:space="preserve"> </w:t>
      </w:r>
      <w:r>
        <w:rPr>
          <w:lang w:val="ru-RU"/>
        </w:rPr>
        <w:t>по</w:t>
      </w:r>
      <w:r w:rsidRPr="00830012">
        <w:rPr>
          <w:lang w:val="ru-RU"/>
        </w:rPr>
        <w:t xml:space="preserve"> </w:t>
      </w:r>
      <w:r>
        <w:rPr>
          <w:lang w:val="ru-RU"/>
        </w:rPr>
        <w:t>проведению</w:t>
      </w:r>
      <w:r w:rsidRPr="00830012">
        <w:rPr>
          <w:lang w:val="ru-RU"/>
        </w:rPr>
        <w:t xml:space="preserve"> </w:t>
      </w:r>
      <w:r>
        <w:rPr>
          <w:lang w:val="ru-RU"/>
        </w:rPr>
        <w:t>совместного</w:t>
      </w:r>
      <w:r w:rsidRPr="00830012">
        <w:rPr>
          <w:lang w:val="ru-RU"/>
        </w:rPr>
        <w:t xml:space="preserve"> </w:t>
      </w:r>
      <w:r>
        <w:rPr>
          <w:lang w:val="ru-RU"/>
        </w:rPr>
        <w:t>обучения</w:t>
      </w:r>
      <w:r w:rsidRPr="00830012">
        <w:rPr>
          <w:lang w:val="ru-RU"/>
        </w:rPr>
        <w:t xml:space="preserve"> </w:t>
      </w:r>
    </w:p>
    <w:p w14:paraId="342A6D17" w14:textId="02ACE443" w:rsidR="0084369B" w:rsidRPr="00830012" w:rsidRDefault="00627401" w:rsidP="00A52603">
      <w:pPr>
        <w:pStyle w:val="a3"/>
        <w:numPr>
          <w:ilvl w:val="0"/>
          <w:numId w:val="5"/>
        </w:numPr>
        <w:rPr>
          <w:lang w:val="ru-RU"/>
        </w:rPr>
      </w:pPr>
      <w:r>
        <w:rPr>
          <w:lang w:val="ru-RU"/>
        </w:rPr>
        <w:t>ООН</w:t>
      </w:r>
      <w:r w:rsidRPr="00830012">
        <w:rPr>
          <w:lang w:val="ru-RU"/>
        </w:rPr>
        <w:t>-</w:t>
      </w:r>
      <w:proofErr w:type="spellStart"/>
      <w:r>
        <w:rPr>
          <w:lang w:val="ru-RU"/>
        </w:rPr>
        <w:t>Хабитат</w:t>
      </w:r>
      <w:proofErr w:type="spellEnd"/>
      <w:r w:rsidRPr="00830012">
        <w:rPr>
          <w:lang w:val="ru-RU"/>
        </w:rPr>
        <w:t xml:space="preserve"> </w:t>
      </w:r>
      <w:r>
        <w:rPr>
          <w:lang w:val="ru-RU"/>
        </w:rPr>
        <w:t>и</w:t>
      </w:r>
      <w:r w:rsidRPr="00830012">
        <w:rPr>
          <w:lang w:val="ru-RU"/>
        </w:rPr>
        <w:t xml:space="preserve"> </w:t>
      </w:r>
      <w:r>
        <w:rPr>
          <w:lang w:val="ru-RU"/>
        </w:rPr>
        <w:t>партнёр</w:t>
      </w:r>
      <w:r w:rsidRPr="00830012">
        <w:rPr>
          <w:lang w:val="ru-RU"/>
        </w:rPr>
        <w:t xml:space="preserve"> </w:t>
      </w:r>
      <w:r>
        <w:rPr>
          <w:lang w:val="ru-RU"/>
        </w:rPr>
        <w:t>из</w:t>
      </w:r>
      <w:r w:rsidRPr="00830012">
        <w:rPr>
          <w:lang w:val="ru-RU"/>
        </w:rPr>
        <w:t xml:space="preserve"> </w:t>
      </w:r>
      <w:r>
        <w:rPr>
          <w:lang w:val="ru-RU"/>
        </w:rPr>
        <w:t>СНГ</w:t>
      </w:r>
      <w:r w:rsidRPr="00830012">
        <w:rPr>
          <w:lang w:val="ru-RU"/>
        </w:rPr>
        <w:t xml:space="preserve"> </w:t>
      </w:r>
      <w:r>
        <w:rPr>
          <w:lang w:val="ru-RU"/>
        </w:rPr>
        <w:t>определяют</w:t>
      </w:r>
      <w:r w:rsidRPr="00830012">
        <w:rPr>
          <w:lang w:val="ru-RU"/>
        </w:rPr>
        <w:t xml:space="preserve"> </w:t>
      </w:r>
      <w:r>
        <w:rPr>
          <w:lang w:val="ru-RU"/>
        </w:rPr>
        <w:t>координаторов</w:t>
      </w:r>
      <w:r w:rsidRPr="00830012">
        <w:rPr>
          <w:lang w:val="ru-RU"/>
        </w:rPr>
        <w:t xml:space="preserve">, </w:t>
      </w:r>
      <w:r>
        <w:rPr>
          <w:lang w:val="ru-RU"/>
        </w:rPr>
        <w:t>которые</w:t>
      </w:r>
      <w:r w:rsidRPr="00830012">
        <w:rPr>
          <w:lang w:val="ru-RU"/>
        </w:rPr>
        <w:t xml:space="preserve"> </w:t>
      </w:r>
      <w:r>
        <w:rPr>
          <w:lang w:val="ru-RU"/>
        </w:rPr>
        <w:t>составят</w:t>
      </w:r>
      <w:r w:rsidRPr="00830012">
        <w:rPr>
          <w:lang w:val="ru-RU"/>
        </w:rPr>
        <w:t xml:space="preserve"> </w:t>
      </w:r>
      <w:r>
        <w:rPr>
          <w:lang w:val="ru-RU"/>
        </w:rPr>
        <w:t>основу</w:t>
      </w:r>
      <w:r w:rsidRPr="00830012">
        <w:rPr>
          <w:lang w:val="ru-RU"/>
        </w:rPr>
        <w:t xml:space="preserve"> </w:t>
      </w:r>
      <w:r>
        <w:rPr>
          <w:lang w:val="ru-RU"/>
        </w:rPr>
        <w:t>команды</w:t>
      </w:r>
      <w:r w:rsidRPr="00830012">
        <w:rPr>
          <w:lang w:val="ru-RU"/>
        </w:rPr>
        <w:t xml:space="preserve"> </w:t>
      </w:r>
      <w:r>
        <w:rPr>
          <w:lang w:val="ru-RU"/>
        </w:rPr>
        <w:t>организаторов</w:t>
      </w:r>
      <w:r w:rsidRPr="00830012">
        <w:rPr>
          <w:lang w:val="ru-RU"/>
        </w:rPr>
        <w:t xml:space="preserve"> </w:t>
      </w:r>
      <w:r>
        <w:rPr>
          <w:lang w:val="ru-RU"/>
        </w:rPr>
        <w:t>курса</w:t>
      </w:r>
      <w:r w:rsidRPr="00830012">
        <w:rPr>
          <w:lang w:val="ru-RU"/>
        </w:rPr>
        <w:t xml:space="preserve">  </w:t>
      </w:r>
    </w:p>
    <w:p w14:paraId="5AA7DA54" w14:textId="26EB1CFE" w:rsidR="00A52603" w:rsidRPr="00627401" w:rsidRDefault="00627401" w:rsidP="00A52603">
      <w:pPr>
        <w:pStyle w:val="a3"/>
        <w:numPr>
          <w:ilvl w:val="0"/>
          <w:numId w:val="5"/>
        </w:numPr>
        <w:rPr>
          <w:lang w:val="ru-RU"/>
        </w:rPr>
      </w:pPr>
      <w:r>
        <w:rPr>
          <w:lang w:val="ru-RU"/>
        </w:rPr>
        <w:t>Партнёр</w:t>
      </w:r>
      <w:r w:rsidRPr="00627401">
        <w:rPr>
          <w:lang w:val="ru-RU"/>
        </w:rPr>
        <w:t xml:space="preserve"> </w:t>
      </w:r>
      <w:r>
        <w:rPr>
          <w:lang w:val="ru-RU"/>
        </w:rPr>
        <w:t>из</w:t>
      </w:r>
      <w:r w:rsidRPr="00627401">
        <w:rPr>
          <w:lang w:val="ru-RU"/>
        </w:rPr>
        <w:t xml:space="preserve"> </w:t>
      </w:r>
      <w:r>
        <w:rPr>
          <w:lang w:val="ru-RU"/>
        </w:rPr>
        <w:t>СНГ</w:t>
      </w:r>
      <w:r w:rsidRPr="00627401">
        <w:rPr>
          <w:lang w:val="ru-RU"/>
        </w:rPr>
        <w:t xml:space="preserve"> </w:t>
      </w:r>
      <w:r w:rsidR="006F518A" w:rsidRPr="00627401">
        <w:rPr>
          <w:lang w:val="ru-RU"/>
        </w:rPr>
        <w:t>(</w:t>
      </w:r>
      <w:r>
        <w:rPr>
          <w:lang w:val="ru-RU"/>
        </w:rPr>
        <w:t>национальный</w:t>
      </w:r>
      <w:r w:rsidRPr="00627401">
        <w:rPr>
          <w:lang w:val="ru-RU"/>
        </w:rPr>
        <w:t xml:space="preserve"> </w:t>
      </w:r>
      <w:r>
        <w:rPr>
          <w:lang w:val="ru-RU"/>
        </w:rPr>
        <w:t>уровень</w:t>
      </w:r>
      <w:r w:rsidR="006F518A" w:rsidRPr="00627401">
        <w:rPr>
          <w:lang w:val="ru-RU"/>
        </w:rPr>
        <w:t>)</w:t>
      </w:r>
      <w:r w:rsidR="00133DD3" w:rsidRPr="00627401">
        <w:rPr>
          <w:lang w:val="ru-RU"/>
        </w:rPr>
        <w:t xml:space="preserve"> </w:t>
      </w:r>
      <w:r>
        <w:rPr>
          <w:lang w:val="ru-RU"/>
        </w:rPr>
        <w:t>составит</w:t>
      </w:r>
      <w:r w:rsidRPr="00627401">
        <w:rPr>
          <w:lang w:val="ru-RU"/>
        </w:rPr>
        <w:t xml:space="preserve"> </w:t>
      </w:r>
      <w:r>
        <w:rPr>
          <w:lang w:val="ru-RU"/>
        </w:rPr>
        <w:t>список</w:t>
      </w:r>
      <w:r w:rsidRPr="00627401">
        <w:rPr>
          <w:lang w:val="ru-RU"/>
        </w:rPr>
        <w:t xml:space="preserve"> </w:t>
      </w:r>
      <w:r>
        <w:rPr>
          <w:lang w:val="ru-RU"/>
        </w:rPr>
        <w:t>участвующих</w:t>
      </w:r>
      <w:r w:rsidRPr="00627401">
        <w:rPr>
          <w:lang w:val="ru-RU"/>
        </w:rPr>
        <w:t xml:space="preserve"> </w:t>
      </w:r>
      <w:r>
        <w:rPr>
          <w:lang w:val="ru-RU"/>
        </w:rPr>
        <w:t>городов</w:t>
      </w:r>
      <w:r w:rsidRPr="00627401">
        <w:rPr>
          <w:lang w:val="ru-RU"/>
        </w:rPr>
        <w:t xml:space="preserve">, </w:t>
      </w:r>
      <w:r>
        <w:rPr>
          <w:lang w:val="ru-RU"/>
        </w:rPr>
        <w:t>консультируясь</w:t>
      </w:r>
      <w:r w:rsidRPr="00627401">
        <w:rPr>
          <w:lang w:val="ru-RU"/>
        </w:rPr>
        <w:t xml:space="preserve"> </w:t>
      </w:r>
      <w:r>
        <w:rPr>
          <w:lang w:val="ru-RU"/>
        </w:rPr>
        <w:t>с</w:t>
      </w:r>
      <w:r w:rsidRPr="00627401">
        <w:rPr>
          <w:lang w:val="ru-RU"/>
        </w:rPr>
        <w:t xml:space="preserve"> </w:t>
      </w:r>
      <w:r>
        <w:rPr>
          <w:lang w:val="ru-RU"/>
        </w:rPr>
        <w:t>ООН</w:t>
      </w:r>
      <w:r w:rsidRPr="00627401">
        <w:rPr>
          <w:lang w:val="ru-RU"/>
        </w:rPr>
        <w:t>-</w:t>
      </w:r>
      <w:proofErr w:type="spellStart"/>
      <w:r>
        <w:rPr>
          <w:lang w:val="ru-RU"/>
        </w:rPr>
        <w:t>Хабитат</w:t>
      </w:r>
      <w:proofErr w:type="spellEnd"/>
      <w:r w:rsidRPr="00627401">
        <w:rPr>
          <w:lang w:val="ru-RU"/>
        </w:rPr>
        <w:t xml:space="preserve">, </w:t>
      </w:r>
      <w:r>
        <w:rPr>
          <w:lang w:val="ru-RU"/>
        </w:rPr>
        <w:t>и</w:t>
      </w:r>
      <w:r w:rsidRPr="00627401">
        <w:rPr>
          <w:lang w:val="ru-RU"/>
        </w:rPr>
        <w:t xml:space="preserve"> </w:t>
      </w:r>
      <w:r>
        <w:rPr>
          <w:lang w:val="ru-RU"/>
        </w:rPr>
        <w:t>выберет</w:t>
      </w:r>
      <w:r w:rsidRPr="00627401">
        <w:rPr>
          <w:lang w:val="ru-RU"/>
        </w:rPr>
        <w:t xml:space="preserve"> </w:t>
      </w:r>
      <w:r>
        <w:rPr>
          <w:lang w:val="ru-RU"/>
        </w:rPr>
        <w:t>до</w:t>
      </w:r>
      <w:r w:rsidRPr="00627401">
        <w:rPr>
          <w:lang w:val="ru-RU"/>
        </w:rPr>
        <w:t xml:space="preserve"> 30 </w:t>
      </w:r>
      <w:r>
        <w:rPr>
          <w:lang w:val="ru-RU"/>
        </w:rPr>
        <w:t>участников</w:t>
      </w:r>
      <w:r w:rsidRPr="00627401">
        <w:rPr>
          <w:lang w:val="ru-RU"/>
        </w:rPr>
        <w:t xml:space="preserve"> </w:t>
      </w:r>
      <w:r>
        <w:rPr>
          <w:lang w:val="ru-RU"/>
        </w:rPr>
        <w:t>курса</w:t>
      </w:r>
      <w:r w:rsidR="0003265C" w:rsidRPr="00627401">
        <w:rPr>
          <w:lang w:val="ru-RU"/>
        </w:rPr>
        <w:t xml:space="preserve">. </w:t>
      </w:r>
    </w:p>
    <w:p w14:paraId="746FB396" w14:textId="1D9900CF" w:rsidR="007F3856" w:rsidRPr="00627401" w:rsidRDefault="00627401" w:rsidP="007F3856">
      <w:pPr>
        <w:pStyle w:val="a3"/>
        <w:numPr>
          <w:ilvl w:val="0"/>
          <w:numId w:val="5"/>
        </w:numPr>
        <w:rPr>
          <w:lang w:val="ru-RU"/>
        </w:rPr>
      </w:pPr>
      <w:r>
        <w:rPr>
          <w:lang w:val="ru-RU"/>
        </w:rPr>
        <w:t>ООН</w:t>
      </w:r>
      <w:r w:rsidRPr="00627401">
        <w:rPr>
          <w:lang w:val="ru-RU"/>
        </w:rPr>
        <w:t>-</w:t>
      </w:r>
      <w:proofErr w:type="spellStart"/>
      <w:r>
        <w:rPr>
          <w:lang w:val="ru-RU"/>
        </w:rPr>
        <w:t>Хабитат</w:t>
      </w:r>
      <w:proofErr w:type="spellEnd"/>
      <w:r w:rsidRPr="00627401">
        <w:rPr>
          <w:lang w:val="ru-RU"/>
        </w:rPr>
        <w:t xml:space="preserve"> </w:t>
      </w:r>
      <w:r>
        <w:rPr>
          <w:lang w:val="ru-RU"/>
        </w:rPr>
        <w:t>передаёт</w:t>
      </w:r>
      <w:r w:rsidRPr="00627401">
        <w:rPr>
          <w:lang w:val="ru-RU"/>
        </w:rPr>
        <w:t xml:space="preserve"> </w:t>
      </w:r>
      <w:r>
        <w:rPr>
          <w:lang w:val="ru-RU"/>
        </w:rPr>
        <w:t>полный</w:t>
      </w:r>
      <w:r w:rsidRPr="00627401">
        <w:rPr>
          <w:lang w:val="ru-RU"/>
        </w:rPr>
        <w:t xml:space="preserve"> </w:t>
      </w:r>
      <w:r>
        <w:rPr>
          <w:lang w:val="ru-RU"/>
        </w:rPr>
        <w:t>пакет</w:t>
      </w:r>
      <w:r w:rsidRPr="00627401">
        <w:rPr>
          <w:lang w:val="ru-RU"/>
        </w:rPr>
        <w:t xml:space="preserve"> </w:t>
      </w:r>
      <w:r>
        <w:rPr>
          <w:lang w:val="ru-RU"/>
        </w:rPr>
        <w:t>учебных</w:t>
      </w:r>
      <w:r w:rsidRPr="00627401">
        <w:rPr>
          <w:lang w:val="ru-RU"/>
        </w:rPr>
        <w:t xml:space="preserve"> </w:t>
      </w:r>
      <w:r>
        <w:rPr>
          <w:lang w:val="ru-RU"/>
        </w:rPr>
        <w:t>материалов</w:t>
      </w:r>
      <w:r w:rsidRPr="00627401">
        <w:rPr>
          <w:lang w:val="ru-RU"/>
        </w:rPr>
        <w:t xml:space="preserve"> </w:t>
      </w:r>
      <w:r>
        <w:rPr>
          <w:lang w:val="ru-RU"/>
        </w:rPr>
        <w:t>с</w:t>
      </w:r>
      <w:r w:rsidRPr="00627401">
        <w:rPr>
          <w:lang w:val="ru-RU"/>
        </w:rPr>
        <w:t xml:space="preserve"> </w:t>
      </w:r>
      <w:r>
        <w:rPr>
          <w:lang w:val="ru-RU"/>
        </w:rPr>
        <w:t>планом</w:t>
      </w:r>
      <w:r w:rsidRPr="00627401">
        <w:rPr>
          <w:lang w:val="ru-RU"/>
        </w:rPr>
        <w:t xml:space="preserve"> </w:t>
      </w:r>
      <w:r>
        <w:rPr>
          <w:lang w:val="ru-RU"/>
        </w:rPr>
        <w:t>учебных</w:t>
      </w:r>
      <w:r w:rsidRPr="00627401">
        <w:rPr>
          <w:lang w:val="ru-RU"/>
        </w:rPr>
        <w:t xml:space="preserve"> </w:t>
      </w:r>
      <w:r>
        <w:rPr>
          <w:lang w:val="ru-RU"/>
        </w:rPr>
        <w:t>занятий</w:t>
      </w:r>
      <w:r w:rsidRPr="00627401">
        <w:rPr>
          <w:lang w:val="ru-RU"/>
        </w:rPr>
        <w:t xml:space="preserve"> </w:t>
      </w:r>
      <w:r>
        <w:rPr>
          <w:lang w:val="ru-RU"/>
        </w:rPr>
        <w:t>и</w:t>
      </w:r>
      <w:r w:rsidRPr="00627401">
        <w:rPr>
          <w:lang w:val="ru-RU"/>
        </w:rPr>
        <w:t xml:space="preserve"> </w:t>
      </w:r>
      <w:r>
        <w:rPr>
          <w:lang w:val="ru-RU"/>
        </w:rPr>
        <w:t>ключевыми</w:t>
      </w:r>
      <w:r w:rsidRPr="00627401">
        <w:rPr>
          <w:lang w:val="ru-RU"/>
        </w:rPr>
        <w:t xml:space="preserve"> </w:t>
      </w:r>
      <w:r>
        <w:rPr>
          <w:lang w:val="ru-RU"/>
        </w:rPr>
        <w:t>ресурсами</w:t>
      </w:r>
      <w:r w:rsidRPr="00627401">
        <w:rPr>
          <w:lang w:val="ru-RU"/>
        </w:rPr>
        <w:t xml:space="preserve"> </w:t>
      </w:r>
      <w:r>
        <w:rPr>
          <w:lang w:val="ru-RU"/>
        </w:rPr>
        <w:t xml:space="preserve">по международным подходам к планированию </w:t>
      </w:r>
    </w:p>
    <w:p w14:paraId="7C4970FB" w14:textId="3567B7D9" w:rsidR="007F3856" w:rsidRPr="00627401" w:rsidRDefault="00627401" w:rsidP="00A52603">
      <w:pPr>
        <w:pStyle w:val="a3"/>
        <w:numPr>
          <w:ilvl w:val="0"/>
          <w:numId w:val="5"/>
        </w:numPr>
        <w:rPr>
          <w:lang w:val="ru-RU"/>
        </w:rPr>
      </w:pPr>
      <w:r>
        <w:rPr>
          <w:lang w:val="ru-RU"/>
        </w:rPr>
        <w:t>Партнёры</w:t>
      </w:r>
      <w:r w:rsidRPr="00627401">
        <w:rPr>
          <w:lang w:val="ru-RU"/>
        </w:rPr>
        <w:t xml:space="preserve"> </w:t>
      </w:r>
      <w:r>
        <w:rPr>
          <w:lang w:val="ru-RU"/>
        </w:rPr>
        <w:t>из</w:t>
      </w:r>
      <w:r w:rsidRPr="00627401">
        <w:rPr>
          <w:lang w:val="ru-RU"/>
        </w:rPr>
        <w:t xml:space="preserve"> </w:t>
      </w:r>
      <w:r>
        <w:rPr>
          <w:lang w:val="ru-RU"/>
        </w:rPr>
        <w:t>СНГ</w:t>
      </w:r>
      <w:r w:rsidRPr="00627401">
        <w:rPr>
          <w:lang w:val="ru-RU"/>
        </w:rPr>
        <w:t xml:space="preserve"> </w:t>
      </w:r>
      <w:r>
        <w:rPr>
          <w:lang w:val="ru-RU"/>
        </w:rPr>
        <w:t>определяют</w:t>
      </w:r>
      <w:r w:rsidRPr="00627401">
        <w:rPr>
          <w:lang w:val="ru-RU"/>
        </w:rPr>
        <w:t xml:space="preserve"> </w:t>
      </w:r>
      <w:r>
        <w:rPr>
          <w:lang w:val="ru-RU"/>
        </w:rPr>
        <w:t>местных</w:t>
      </w:r>
      <w:r w:rsidRPr="00627401">
        <w:rPr>
          <w:lang w:val="ru-RU"/>
        </w:rPr>
        <w:t xml:space="preserve"> </w:t>
      </w:r>
      <w:r>
        <w:rPr>
          <w:lang w:val="ru-RU"/>
        </w:rPr>
        <w:t>специалистов</w:t>
      </w:r>
      <w:r w:rsidRPr="00627401">
        <w:rPr>
          <w:lang w:val="ru-RU"/>
        </w:rPr>
        <w:t xml:space="preserve"> </w:t>
      </w:r>
      <w:r>
        <w:rPr>
          <w:lang w:val="ru-RU"/>
        </w:rPr>
        <w:t>в</w:t>
      </w:r>
      <w:r w:rsidRPr="00627401">
        <w:rPr>
          <w:lang w:val="ru-RU"/>
        </w:rPr>
        <w:t xml:space="preserve"> </w:t>
      </w:r>
      <w:r>
        <w:rPr>
          <w:lang w:val="ru-RU"/>
        </w:rPr>
        <w:t>стране</w:t>
      </w:r>
      <w:r w:rsidRPr="00627401">
        <w:rPr>
          <w:lang w:val="ru-RU"/>
        </w:rPr>
        <w:t xml:space="preserve">, </w:t>
      </w:r>
      <w:r>
        <w:rPr>
          <w:lang w:val="ru-RU"/>
        </w:rPr>
        <w:t>выступающих в качестве приглашённых докладчиков во время учебного курса</w:t>
      </w:r>
    </w:p>
    <w:p w14:paraId="2880582D" w14:textId="22202C72" w:rsidR="006F518A" w:rsidRPr="00573EB7" w:rsidRDefault="00627401" w:rsidP="00A52603">
      <w:pPr>
        <w:pStyle w:val="a3"/>
        <w:numPr>
          <w:ilvl w:val="0"/>
          <w:numId w:val="5"/>
        </w:numPr>
        <w:rPr>
          <w:lang w:val="ru-RU"/>
        </w:rPr>
      </w:pPr>
      <w:r>
        <w:rPr>
          <w:lang w:val="ru-RU"/>
        </w:rPr>
        <w:t>Партнёр</w:t>
      </w:r>
      <w:r w:rsidRPr="00573EB7">
        <w:rPr>
          <w:lang w:val="ru-RU"/>
        </w:rPr>
        <w:t xml:space="preserve"> </w:t>
      </w:r>
      <w:r>
        <w:rPr>
          <w:lang w:val="ru-RU"/>
        </w:rPr>
        <w:t>из</w:t>
      </w:r>
      <w:r w:rsidRPr="00573EB7">
        <w:rPr>
          <w:lang w:val="ru-RU"/>
        </w:rPr>
        <w:t xml:space="preserve"> </w:t>
      </w:r>
      <w:r>
        <w:rPr>
          <w:lang w:val="ru-RU"/>
        </w:rPr>
        <w:t>СНГ</w:t>
      </w:r>
      <w:r w:rsidRPr="00573EB7">
        <w:rPr>
          <w:lang w:val="ru-RU"/>
        </w:rPr>
        <w:t xml:space="preserve"> </w:t>
      </w:r>
      <w:r w:rsidR="006F518A" w:rsidRPr="00573EB7">
        <w:rPr>
          <w:lang w:val="ru-RU"/>
        </w:rPr>
        <w:t>(</w:t>
      </w:r>
      <w:r>
        <w:rPr>
          <w:lang w:val="ru-RU"/>
        </w:rPr>
        <w:t>городской</w:t>
      </w:r>
      <w:r w:rsidRPr="00573EB7">
        <w:rPr>
          <w:lang w:val="ru-RU"/>
        </w:rPr>
        <w:t xml:space="preserve"> </w:t>
      </w:r>
      <w:r>
        <w:rPr>
          <w:lang w:val="ru-RU"/>
        </w:rPr>
        <w:t>уровень</w:t>
      </w:r>
      <w:r w:rsidR="006F518A" w:rsidRPr="00573EB7">
        <w:rPr>
          <w:lang w:val="ru-RU"/>
        </w:rPr>
        <w:t xml:space="preserve">) </w:t>
      </w:r>
      <w:r w:rsidR="00573EB7">
        <w:rPr>
          <w:lang w:val="ru-RU"/>
        </w:rPr>
        <w:t>передаёт</w:t>
      </w:r>
      <w:r w:rsidR="00573EB7" w:rsidRPr="00573EB7">
        <w:rPr>
          <w:lang w:val="ru-RU"/>
        </w:rPr>
        <w:t xml:space="preserve"> </w:t>
      </w:r>
      <w:r w:rsidR="00573EB7">
        <w:rPr>
          <w:lang w:val="ru-RU"/>
        </w:rPr>
        <w:t>материалы</w:t>
      </w:r>
      <w:r w:rsidRPr="00573EB7">
        <w:rPr>
          <w:lang w:val="ru-RU"/>
        </w:rPr>
        <w:t xml:space="preserve"> </w:t>
      </w:r>
      <w:r>
        <w:rPr>
          <w:lang w:val="ru-RU"/>
        </w:rPr>
        <w:t>о</w:t>
      </w:r>
      <w:r w:rsidRPr="00573EB7">
        <w:rPr>
          <w:lang w:val="ru-RU"/>
        </w:rPr>
        <w:t xml:space="preserve"> </w:t>
      </w:r>
      <w:r w:rsidR="00573EB7">
        <w:rPr>
          <w:lang w:val="ru-RU"/>
        </w:rPr>
        <w:t xml:space="preserve">стратегиях, </w:t>
      </w:r>
      <w:r>
        <w:rPr>
          <w:lang w:val="ru-RU"/>
        </w:rPr>
        <w:t>подходах</w:t>
      </w:r>
      <w:r w:rsidRPr="00573EB7">
        <w:rPr>
          <w:lang w:val="ru-RU"/>
        </w:rPr>
        <w:t xml:space="preserve">, </w:t>
      </w:r>
      <w:r>
        <w:rPr>
          <w:lang w:val="ru-RU"/>
        </w:rPr>
        <w:t>планах</w:t>
      </w:r>
      <w:r w:rsidRPr="00573EB7">
        <w:rPr>
          <w:lang w:val="ru-RU"/>
        </w:rPr>
        <w:t xml:space="preserve"> </w:t>
      </w:r>
      <w:r w:rsidR="00573EB7">
        <w:rPr>
          <w:lang w:val="ru-RU"/>
        </w:rPr>
        <w:t xml:space="preserve">и исходной информации по городу </w:t>
      </w:r>
    </w:p>
    <w:p w14:paraId="5EC38E16" w14:textId="7767179D" w:rsidR="007F3856" w:rsidRPr="00573EB7" w:rsidRDefault="00627401" w:rsidP="00A52603">
      <w:pPr>
        <w:pStyle w:val="a3"/>
        <w:numPr>
          <w:ilvl w:val="0"/>
          <w:numId w:val="5"/>
        </w:numPr>
        <w:rPr>
          <w:lang w:val="ru-RU"/>
        </w:rPr>
      </w:pPr>
      <w:r>
        <w:rPr>
          <w:lang w:val="ru-RU"/>
        </w:rPr>
        <w:t>ООН</w:t>
      </w:r>
      <w:r w:rsidRPr="00573EB7">
        <w:rPr>
          <w:lang w:val="ru-RU"/>
        </w:rPr>
        <w:t>-</w:t>
      </w:r>
      <w:proofErr w:type="spellStart"/>
      <w:r>
        <w:rPr>
          <w:lang w:val="ru-RU"/>
        </w:rPr>
        <w:t>Хабитат</w:t>
      </w:r>
      <w:proofErr w:type="spellEnd"/>
      <w:r w:rsidRPr="00573EB7">
        <w:rPr>
          <w:lang w:val="ru-RU"/>
        </w:rPr>
        <w:t xml:space="preserve"> </w:t>
      </w:r>
      <w:r w:rsidR="00573EB7">
        <w:rPr>
          <w:lang w:val="ru-RU"/>
        </w:rPr>
        <w:t>готовит</w:t>
      </w:r>
      <w:r w:rsidR="00573EB7" w:rsidRPr="00573EB7">
        <w:rPr>
          <w:lang w:val="ru-RU"/>
        </w:rPr>
        <w:t xml:space="preserve"> </w:t>
      </w:r>
      <w:r w:rsidR="00573EB7">
        <w:rPr>
          <w:lang w:val="ru-RU"/>
        </w:rPr>
        <w:t>аналитический</w:t>
      </w:r>
      <w:r w:rsidR="00573EB7" w:rsidRPr="00573EB7">
        <w:rPr>
          <w:lang w:val="ru-RU"/>
        </w:rPr>
        <w:t xml:space="preserve"> </w:t>
      </w:r>
      <w:r w:rsidR="00573EB7">
        <w:rPr>
          <w:lang w:val="ru-RU"/>
        </w:rPr>
        <w:t>материал</w:t>
      </w:r>
      <w:r w:rsidR="00573EB7" w:rsidRPr="00573EB7">
        <w:rPr>
          <w:lang w:val="ru-RU"/>
        </w:rPr>
        <w:t xml:space="preserve"> </w:t>
      </w:r>
      <w:r w:rsidR="00573EB7">
        <w:rPr>
          <w:lang w:val="ru-RU"/>
        </w:rPr>
        <w:t xml:space="preserve">по исследованию принимающего города </w:t>
      </w:r>
    </w:p>
    <w:p w14:paraId="0F2ED6BC" w14:textId="619D06A0" w:rsidR="007F3856" w:rsidRPr="00573EB7" w:rsidRDefault="00627401" w:rsidP="00A52603">
      <w:pPr>
        <w:pStyle w:val="a3"/>
        <w:numPr>
          <w:ilvl w:val="0"/>
          <w:numId w:val="5"/>
        </w:numPr>
        <w:rPr>
          <w:lang w:val="ru-RU"/>
        </w:rPr>
      </w:pPr>
      <w:r>
        <w:rPr>
          <w:lang w:val="ru-RU"/>
        </w:rPr>
        <w:t>Партнёр</w:t>
      </w:r>
      <w:r w:rsidRPr="00573EB7">
        <w:rPr>
          <w:lang w:val="ru-RU"/>
        </w:rPr>
        <w:t xml:space="preserve"> </w:t>
      </w:r>
      <w:r>
        <w:rPr>
          <w:lang w:val="ru-RU"/>
        </w:rPr>
        <w:t>из</w:t>
      </w:r>
      <w:r w:rsidRPr="00573EB7">
        <w:rPr>
          <w:lang w:val="ru-RU"/>
        </w:rPr>
        <w:t xml:space="preserve"> </w:t>
      </w:r>
      <w:r>
        <w:rPr>
          <w:lang w:val="ru-RU"/>
        </w:rPr>
        <w:t>СНГ</w:t>
      </w:r>
      <w:r w:rsidRPr="00573EB7">
        <w:rPr>
          <w:lang w:val="ru-RU"/>
        </w:rPr>
        <w:t xml:space="preserve"> </w:t>
      </w:r>
      <w:r w:rsidR="00573EB7">
        <w:rPr>
          <w:lang w:val="ru-RU"/>
        </w:rPr>
        <w:t>рассылает</w:t>
      </w:r>
      <w:r w:rsidR="00573EB7" w:rsidRPr="00573EB7">
        <w:rPr>
          <w:lang w:val="ru-RU"/>
        </w:rPr>
        <w:t xml:space="preserve"> </w:t>
      </w:r>
      <w:r w:rsidR="00573EB7">
        <w:rPr>
          <w:lang w:val="ru-RU"/>
        </w:rPr>
        <w:t>письма</w:t>
      </w:r>
      <w:r w:rsidR="00573EB7" w:rsidRPr="00573EB7">
        <w:rPr>
          <w:lang w:val="ru-RU"/>
        </w:rPr>
        <w:t>-</w:t>
      </w:r>
      <w:r w:rsidR="00573EB7">
        <w:rPr>
          <w:lang w:val="ru-RU"/>
        </w:rPr>
        <w:t>приглашения</w:t>
      </w:r>
      <w:r w:rsidR="00573EB7" w:rsidRPr="00573EB7">
        <w:rPr>
          <w:lang w:val="ru-RU"/>
        </w:rPr>
        <w:t xml:space="preserve"> </w:t>
      </w:r>
      <w:r w:rsidR="00573EB7">
        <w:rPr>
          <w:lang w:val="ru-RU"/>
        </w:rPr>
        <w:t>и</w:t>
      </w:r>
      <w:r w:rsidR="00573EB7" w:rsidRPr="00573EB7">
        <w:rPr>
          <w:lang w:val="ru-RU"/>
        </w:rPr>
        <w:t xml:space="preserve"> </w:t>
      </w:r>
      <w:r w:rsidR="00573EB7">
        <w:rPr>
          <w:lang w:val="ru-RU"/>
        </w:rPr>
        <w:t>отвечает</w:t>
      </w:r>
      <w:r w:rsidR="00573EB7" w:rsidRPr="00573EB7">
        <w:rPr>
          <w:lang w:val="ru-RU"/>
        </w:rPr>
        <w:t xml:space="preserve"> </w:t>
      </w:r>
      <w:r w:rsidR="00573EB7">
        <w:rPr>
          <w:lang w:val="ru-RU"/>
        </w:rPr>
        <w:t>за</w:t>
      </w:r>
      <w:r w:rsidR="00573EB7" w:rsidRPr="00573EB7">
        <w:rPr>
          <w:lang w:val="ru-RU"/>
        </w:rPr>
        <w:t xml:space="preserve"> </w:t>
      </w:r>
      <w:r w:rsidR="00573EB7">
        <w:rPr>
          <w:lang w:val="ru-RU"/>
        </w:rPr>
        <w:t>логистику</w:t>
      </w:r>
      <w:r w:rsidR="00573EB7" w:rsidRPr="00573EB7">
        <w:rPr>
          <w:lang w:val="ru-RU"/>
        </w:rPr>
        <w:t xml:space="preserve">, </w:t>
      </w:r>
      <w:r w:rsidR="00573EB7">
        <w:rPr>
          <w:lang w:val="ru-RU"/>
        </w:rPr>
        <w:t>например</w:t>
      </w:r>
      <w:r w:rsidR="00573EB7" w:rsidRPr="00573EB7">
        <w:rPr>
          <w:lang w:val="ru-RU"/>
        </w:rPr>
        <w:t xml:space="preserve">, </w:t>
      </w:r>
      <w:r w:rsidR="00573EB7">
        <w:rPr>
          <w:lang w:val="ru-RU"/>
        </w:rPr>
        <w:t xml:space="preserve">подготовку учебного помещения </w:t>
      </w:r>
    </w:p>
    <w:p w14:paraId="12F09DA0" w14:textId="2ABDB7D4" w:rsidR="00C1284A" w:rsidRPr="00573EB7" w:rsidRDefault="00627401" w:rsidP="00A52603">
      <w:pPr>
        <w:pStyle w:val="a3"/>
        <w:numPr>
          <w:ilvl w:val="0"/>
          <w:numId w:val="5"/>
        </w:numPr>
        <w:rPr>
          <w:lang w:val="ru-RU"/>
        </w:rPr>
      </w:pPr>
      <w:r>
        <w:rPr>
          <w:lang w:val="ru-RU"/>
        </w:rPr>
        <w:t>ООН</w:t>
      </w:r>
      <w:r w:rsidRPr="00573EB7">
        <w:rPr>
          <w:lang w:val="ru-RU"/>
        </w:rPr>
        <w:t>-</w:t>
      </w:r>
      <w:proofErr w:type="spellStart"/>
      <w:r>
        <w:rPr>
          <w:lang w:val="ru-RU"/>
        </w:rPr>
        <w:t>Хабитат</w:t>
      </w:r>
      <w:proofErr w:type="spellEnd"/>
      <w:r w:rsidRPr="00573EB7">
        <w:rPr>
          <w:lang w:val="ru-RU"/>
        </w:rPr>
        <w:t xml:space="preserve"> </w:t>
      </w:r>
      <w:r w:rsidR="00573EB7">
        <w:rPr>
          <w:lang w:val="ru-RU"/>
        </w:rPr>
        <w:t>готовит</w:t>
      </w:r>
      <w:r w:rsidR="00573EB7" w:rsidRPr="00573EB7">
        <w:rPr>
          <w:lang w:val="ru-RU"/>
        </w:rPr>
        <w:t xml:space="preserve"> </w:t>
      </w:r>
      <w:r w:rsidR="00573EB7">
        <w:rPr>
          <w:lang w:val="ru-RU"/>
        </w:rPr>
        <w:t>презентации</w:t>
      </w:r>
      <w:r w:rsidR="00573EB7" w:rsidRPr="00573EB7">
        <w:rPr>
          <w:lang w:val="ru-RU"/>
        </w:rPr>
        <w:t xml:space="preserve">, </w:t>
      </w:r>
      <w:r w:rsidR="00573EB7">
        <w:rPr>
          <w:lang w:val="ru-RU"/>
        </w:rPr>
        <w:t>информационные</w:t>
      </w:r>
      <w:r w:rsidR="00573EB7" w:rsidRPr="00573EB7">
        <w:rPr>
          <w:lang w:val="ru-RU"/>
        </w:rPr>
        <w:t xml:space="preserve"> </w:t>
      </w:r>
      <w:r w:rsidR="00573EB7">
        <w:rPr>
          <w:lang w:val="ru-RU"/>
        </w:rPr>
        <w:t>листки</w:t>
      </w:r>
      <w:r w:rsidR="00573EB7" w:rsidRPr="00573EB7">
        <w:rPr>
          <w:lang w:val="ru-RU"/>
        </w:rPr>
        <w:t xml:space="preserve"> </w:t>
      </w:r>
      <w:r w:rsidR="00573EB7">
        <w:rPr>
          <w:lang w:val="ru-RU"/>
        </w:rPr>
        <w:t>для</w:t>
      </w:r>
      <w:r w:rsidR="00573EB7" w:rsidRPr="00573EB7">
        <w:rPr>
          <w:lang w:val="ru-RU"/>
        </w:rPr>
        <w:t xml:space="preserve"> </w:t>
      </w:r>
      <w:r w:rsidR="00573EB7">
        <w:rPr>
          <w:lang w:val="ru-RU"/>
        </w:rPr>
        <w:t>докладчиков</w:t>
      </w:r>
      <w:r w:rsidR="00573EB7" w:rsidRPr="00573EB7">
        <w:rPr>
          <w:lang w:val="ru-RU"/>
        </w:rPr>
        <w:t xml:space="preserve">, </w:t>
      </w:r>
      <w:r w:rsidR="00573EB7">
        <w:rPr>
          <w:lang w:val="ru-RU"/>
        </w:rPr>
        <w:t>готовит</w:t>
      </w:r>
      <w:r w:rsidR="00573EB7" w:rsidRPr="00573EB7">
        <w:rPr>
          <w:lang w:val="ru-RU"/>
        </w:rPr>
        <w:t xml:space="preserve"> </w:t>
      </w:r>
      <w:r w:rsidR="005F17AB">
        <w:rPr>
          <w:lang w:val="ru-RU"/>
        </w:rPr>
        <w:t>ведущих учебных сессий</w:t>
      </w:r>
      <w:r w:rsidR="00573EB7">
        <w:rPr>
          <w:lang w:val="ru-RU"/>
        </w:rPr>
        <w:t xml:space="preserve"> и адаптирует учебные материалы к местным условиям</w:t>
      </w:r>
      <w:r w:rsidR="00C1284A" w:rsidRPr="00573EB7">
        <w:rPr>
          <w:lang w:val="ru-RU"/>
        </w:rPr>
        <w:t xml:space="preserve">. </w:t>
      </w:r>
    </w:p>
    <w:p w14:paraId="5AB72C80" w14:textId="02B7CA6F" w:rsidR="00F91E96" w:rsidRPr="00221179" w:rsidRDefault="00627401" w:rsidP="00F91E96">
      <w:pPr>
        <w:pStyle w:val="a3"/>
        <w:numPr>
          <w:ilvl w:val="0"/>
          <w:numId w:val="5"/>
        </w:numPr>
        <w:rPr>
          <w:lang w:val="ru-RU"/>
        </w:rPr>
      </w:pPr>
      <w:r>
        <w:rPr>
          <w:lang w:val="ru-RU"/>
        </w:rPr>
        <w:t>ООН</w:t>
      </w:r>
      <w:r w:rsidRPr="00221179">
        <w:rPr>
          <w:lang w:val="ru-RU"/>
        </w:rPr>
        <w:t>-</w:t>
      </w:r>
      <w:proofErr w:type="spellStart"/>
      <w:r>
        <w:rPr>
          <w:lang w:val="ru-RU"/>
        </w:rPr>
        <w:t>Хабитат</w:t>
      </w:r>
      <w:proofErr w:type="spellEnd"/>
      <w:r w:rsidRPr="00221179">
        <w:rPr>
          <w:lang w:val="ru-RU"/>
        </w:rPr>
        <w:t xml:space="preserve"> </w:t>
      </w:r>
      <w:r w:rsidR="00221179">
        <w:rPr>
          <w:lang w:val="ru-RU"/>
        </w:rPr>
        <w:t>готовит</w:t>
      </w:r>
      <w:r w:rsidR="00221179" w:rsidRPr="00221179">
        <w:rPr>
          <w:lang w:val="ru-RU"/>
        </w:rPr>
        <w:t xml:space="preserve"> </w:t>
      </w:r>
      <w:r w:rsidR="00221179">
        <w:rPr>
          <w:lang w:val="ru-RU"/>
        </w:rPr>
        <w:t>оценку</w:t>
      </w:r>
      <w:r w:rsidR="00221179" w:rsidRPr="00221179">
        <w:rPr>
          <w:lang w:val="ru-RU"/>
        </w:rPr>
        <w:t xml:space="preserve"> </w:t>
      </w:r>
      <w:r w:rsidR="00221179">
        <w:rPr>
          <w:lang w:val="ru-RU"/>
        </w:rPr>
        <w:t>учебных</w:t>
      </w:r>
      <w:r w:rsidR="00221179" w:rsidRPr="00221179">
        <w:rPr>
          <w:lang w:val="ru-RU"/>
        </w:rPr>
        <w:t xml:space="preserve"> </w:t>
      </w:r>
      <w:r w:rsidR="00221179">
        <w:rPr>
          <w:lang w:val="ru-RU"/>
        </w:rPr>
        <w:t>потребностей</w:t>
      </w:r>
      <w:r w:rsidR="00221179" w:rsidRPr="00221179">
        <w:rPr>
          <w:lang w:val="ru-RU"/>
        </w:rPr>
        <w:t xml:space="preserve">, чтобы </w:t>
      </w:r>
      <w:r w:rsidR="00221179">
        <w:rPr>
          <w:lang w:val="ru-RU"/>
        </w:rPr>
        <w:t>получить</w:t>
      </w:r>
      <w:r w:rsidR="00221179" w:rsidRPr="00221179">
        <w:rPr>
          <w:lang w:val="ru-RU"/>
        </w:rPr>
        <w:t xml:space="preserve"> </w:t>
      </w:r>
      <w:r w:rsidR="00221179">
        <w:rPr>
          <w:lang w:val="ru-RU"/>
        </w:rPr>
        <w:t>представление</w:t>
      </w:r>
      <w:r w:rsidR="00221179" w:rsidRPr="00221179">
        <w:rPr>
          <w:lang w:val="ru-RU"/>
        </w:rPr>
        <w:t xml:space="preserve"> </w:t>
      </w:r>
      <w:r w:rsidR="00221179">
        <w:rPr>
          <w:lang w:val="ru-RU"/>
        </w:rPr>
        <w:t>об</w:t>
      </w:r>
      <w:r w:rsidR="00221179" w:rsidRPr="00221179">
        <w:rPr>
          <w:lang w:val="ru-RU"/>
        </w:rPr>
        <w:t xml:space="preserve"> </w:t>
      </w:r>
      <w:r w:rsidR="00221179">
        <w:rPr>
          <w:lang w:val="ru-RU"/>
        </w:rPr>
        <w:t>уровне</w:t>
      </w:r>
      <w:r w:rsidR="00221179" w:rsidRPr="00221179">
        <w:rPr>
          <w:lang w:val="ru-RU"/>
        </w:rPr>
        <w:t xml:space="preserve"> </w:t>
      </w:r>
      <w:r w:rsidR="00221179">
        <w:rPr>
          <w:lang w:val="ru-RU"/>
        </w:rPr>
        <w:t>знаний</w:t>
      </w:r>
      <w:r w:rsidR="00221179" w:rsidRPr="00221179">
        <w:rPr>
          <w:lang w:val="ru-RU"/>
        </w:rPr>
        <w:t xml:space="preserve"> </w:t>
      </w:r>
      <w:r w:rsidR="00221179">
        <w:rPr>
          <w:lang w:val="ru-RU"/>
        </w:rPr>
        <w:t>и</w:t>
      </w:r>
      <w:r w:rsidR="00221179" w:rsidRPr="00221179">
        <w:rPr>
          <w:lang w:val="ru-RU"/>
        </w:rPr>
        <w:t xml:space="preserve"> </w:t>
      </w:r>
      <w:r w:rsidR="00221179">
        <w:rPr>
          <w:lang w:val="ru-RU"/>
        </w:rPr>
        <w:t>умений</w:t>
      </w:r>
      <w:r w:rsidR="00221179" w:rsidRPr="00221179">
        <w:rPr>
          <w:lang w:val="ru-RU"/>
        </w:rPr>
        <w:t xml:space="preserve"> </w:t>
      </w:r>
      <w:r w:rsidR="00221179">
        <w:rPr>
          <w:lang w:val="ru-RU"/>
        </w:rPr>
        <w:t>участников на начало проведения курса, а также проводит оценку обучения по результатам обучаемых</w:t>
      </w:r>
      <w:r w:rsidR="002F01D7" w:rsidRPr="00221179">
        <w:rPr>
          <w:lang w:val="ru-RU"/>
        </w:rPr>
        <w:t xml:space="preserve">. </w:t>
      </w:r>
    </w:p>
    <w:p w14:paraId="4F3AB025" w14:textId="44DD75DF" w:rsidR="004E01BC" w:rsidRPr="00221179" w:rsidRDefault="00221179" w:rsidP="00F91E96">
      <w:pPr>
        <w:pStyle w:val="a3"/>
        <w:numPr>
          <w:ilvl w:val="0"/>
          <w:numId w:val="5"/>
        </w:numPr>
        <w:rPr>
          <w:lang w:val="ru-RU"/>
        </w:rPr>
      </w:pPr>
      <w:r>
        <w:rPr>
          <w:lang w:val="ru-RU"/>
        </w:rPr>
        <w:t>Можно</w:t>
      </w:r>
      <w:r w:rsidRPr="00221179">
        <w:rPr>
          <w:lang w:val="ru-RU"/>
        </w:rPr>
        <w:t xml:space="preserve"> </w:t>
      </w:r>
      <w:r>
        <w:rPr>
          <w:lang w:val="ru-RU"/>
        </w:rPr>
        <w:t>провести</w:t>
      </w:r>
      <w:r w:rsidRPr="00221179">
        <w:rPr>
          <w:lang w:val="ru-RU"/>
        </w:rPr>
        <w:t xml:space="preserve"> </w:t>
      </w:r>
      <w:r>
        <w:rPr>
          <w:lang w:val="ru-RU"/>
        </w:rPr>
        <w:t>оценку</w:t>
      </w:r>
      <w:r w:rsidRPr="00221179">
        <w:rPr>
          <w:lang w:val="ru-RU"/>
        </w:rPr>
        <w:t xml:space="preserve"> </w:t>
      </w:r>
      <w:r>
        <w:rPr>
          <w:lang w:val="ru-RU"/>
        </w:rPr>
        <w:t>насущных</w:t>
      </w:r>
      <w:r w:rsidRPr="00221179">
        <w:rPr>
          <w:lang w:val="ru-RU"/>
        </w:rPr>
        <w:t xml:space="preserve"> </w:t>
      </w:r>
      <w:r>
        <w:rPr>
          <w:lang w:val="ru-RU"/>
        </w:rPr>
        <w:t>вопросов</w:t>
      </w:r>
      <w:r w:rsidRPr="00221179">
        <w:rPr>
          <w:lang w:val="ru-RU"/>
        </w:rPr>
        <w:t xml:space="preserve">, </w:t>
      </w:r>
      <w:r>
        <w:rPr>
          <w:lang w:val="ru-RU"/>
        </w:rPr>
        <w:t>чтобы</w:t>
      </w:r>
      <w:r w:rsidRPr="00221179">
        <w:rPr>
          <w:lang w:val="ru-RU"/>
        </w:rPr>
        <w:t xml:space="preserve"> </w:t>
      </w:r>
      <w:r>
        <w:rPr>
          <w:lang w:val="ru-RU"/>
        </w:rPr>
        <w:t>выбрать</w:t>
      </w:r>
      <w:r w:rsidRPr="00221179">
        <w:rPr>
          <w:lang w:val="ru-RU"/>
        </w:rPr>
        <w:t xml:space="preserve"> </w:t>
      </w:r>
      <w:r>
        <w:rPr>
          <w:lang w:val="ru-RU"/>
        </w:rPr>
        <w:t>наиболее</w:t>
      </w:r>
      <w:r w:rsidRPr="00221179">
        <w:rPr>
          <w:lang w:val="ru-RU"/>
        </w:rPr>
        <w:t xml:space="preserve"> </w:t>
      </w:r>
      <w:r>
        <w:rPr>
          <w:lang w:val="ru-RU"/>
        </w:rPr>
        <w:t>актуальные</w:t>
      </w:r>
      <w:r w:rsidRPr="00221179">
        <w:rPr>
          <w:lang w:val="ru-RU"/>
        </w:rPr>
        <w:t xml:space="preserve"> </w:t>
      </w:r>
      <w:r>
        <w:rPr>
          <w:lang w:val="ru-RU"/>
        </w:rPr>
        <w:t>для</w:t>
      </w:r>
      <w:r w:rsidRPr="00221179">
        <w:rPr>
          <w:lang w:val="ru-RU"/>
        </w:rPr>
        <w:t xml:space="preserve"> </w:t>
      </w:r>
      <w:r>
        <w:rPr>
          <w:lang w:val="ru-RU"/>
        </w:rPr>
        <w:t>городов</w:t>
      </w:r>
      <w:r w:rsidRPr="00221179">
        <w:rPr>
          <w:lang w:val="ru-RU"/>
        </w:rPr>
        <w:t xml:space="preserve"> </w:t>
      </w:r>
      <w:r>
        <w:rPr>
          <w:lang w:val="ru-RU"/>
        </w:rPr>
        <w:t>темы</w:t>
      </w:r>
      <w:r w:rsidRPr="00221179">
        <w:rPr>
          <w:lang w:val="ru-RU"/>
        </w:rPr>
        <w:t xml:space="preserve"> – </w:t>
      </w:r>
      <w:r>
        <w:rPr>
          <w:lang w:val="ru-RU"/>
        </w:rPr>
        <w:t>такая</w:t>
      </w:r>
      <w:r w:rsidRPr="00221179">
        <w:rPr>
          <w:lang w:val="ru-RU"/>
        </w:rPr>
        <w:t xml:space="preserve"> </w:t>
      </w:r>
      <w:r>
        <w:rPr>
          <w:lang w:val="ru-RU"/>
        </w:rPr>
        <w:t>оценка</w:t>
      </w:r>
      <w:r w:rsidRPr="00221179">
        <w:rPr>
          <w:lang w:val="ru-RU"/>
        </w:rPr>
        <w:t xml:space="preserve"> </w:t>
      </w:r>
      <w:r>
        <w:rPr>
          <w:lang w:val="ru-RU"/>
        </w:rPr>
        <w:t>позволит</w:t>
      </w:r>
      <w:r w:rsidRPr="00221179">
        <w:rPr>
          <w:lang w:val="ru-RU"/>
        </w:rPr>
        <w:t xml:space="preserve"> </w:t>
      </w:r>
      <w:r>
        <w:rPr>
          <w:lang w:val="ru-RU"/>
        </w:rPr>
        <w:t>определиться</w:t>
      </w:r>
      <w:r w:rsidRPr="00221179">
        <w:rPr>
          <w:lang w:val="ru-RU"/>
        </w:rPr>
        <w:t xml:space="preserve"> </w:t>
      </w:r>
      <w:r>
        <w:rPr>
          <w:lang w:val="ru-RU"/>
        </w:rPr>
        <w:t>с</w:t>
      </w:r>
      <w:r w:rsidRPr="00221179">
        <w:rPr>
          <w:lang w:val="ru-RU"/>
        </w:rPr>
        <w:t>о Ст</w:t>
      </w:r>
      <w:r>
        <w:rPr>
          <w:lang w:val="ru-RU"/>
        </w:rPr>
        <w:t>удиями</w:t>
      </w:r>
      <w:r w:rsidRPr="00221179">
        <w:rPr>
          <w:lang w:val="ru-RU"/>
        </w:rPr>
        <w:t xml:space="preserve"> </w:t>
      </w:r>
      <w:r>
        <w:rPr>
          <w:lang w:val="ru-RU"/>
        </w:rPr>
        <w:t>планирования</w:t>
      </w:r>
      <w:r w:rsidRPr="00221179">
        <w:rPr>
          <w:lang w:val="ru-RU"/>
        </w:rPr>
        <w:t xml:space="preserve">, </w:t>
      </w:r>
      <w:r>
        <w:rPr>
          <w:lang w:val="ru-RU"/>
        </w:rPr>
        <w:t>намеченными</w:t>
      </w:r>
      <w:r w:rsidRPr="00221179">
        <w:rPr>
          <w:lang w:val="ru-RU"/>
        </w:rPr>
        <w:t xml:space="preserve"> </w:t>
      </w:r>
      <w:r>
        <w:rPr>
          <w:lang w:val="ru-RU"/>
        </w:rPr>
        <w:t>на второй день учебного курса</w:t>
      </w:r>
      <w:r w:rsidR="00DC6E66" w:rsidRPr="00221179">
        <w:rPr>
          <w:lang w:val="ru-RU"/>
        </w:rPr>
        <w:t>.</w:t>
      </w:r>
    </w:p>
    <w:p w14:paraId="198448B2" w14:textId="11905615" w:rsidR="00071C2D" w:rsidRPr="00A0254F" w:rsidRDefault="00221179" w:rsidP="00071C2D">
      <w:pPr>
        <w:pStyle w:val="2"/>
        <w:rPr>
          <w:lang w:val="ru-RU"/>
        </w:rPr>
      </w:pPr>
      <w:r>
        <w:rPr>
          <w:lang w:val="ru-RU"/>
        </w:rPr>
        <w:t>ВО</w:t>
      </w:r>
      <w:r w:rsidRPr="00A0254F">
        <w:rPr>
          <w:lang w:val="ru-RU"/>
        </w:rPr>
        <w:t xml:space="preserve"> </w:t>
      </w:r>
      <w:r>
        <w:rPr>
          <w:lang w:val="ru-RU"/>
        </w:rPr>
        <w:t>ВРЕМЯ</w:t>
      </w:r>
      <w:r w:rsidRPr="00A0254F">
        <w:rPr>
          <w:lang w:val="ru-RU"/>
        </w:rPr>
        <w:t xml:space="preserve"> </w:t>
      </w:r>
      <w:r>
        <w:rPr>
          <w:lang w:val="ru-RU"/>
        </w:rPr>
        <w:t>ОБУЧЕНИЯ</w:t>
      </w:r>
    </w:p>
    <w:p w14:paraId="02E5928F" w14:textId="0412E0D7" w:rsidR="00761469" w:rsidRPr="00830012" w:rsidRDefault="00830012" w:rsidP="00071C2D">
      <w:pPr>
        <w:rPr>
          <w:lang w:val="ru-RU"/>
        </w:rPr>
      </w:pPr>
      <w:r>
        <w:rPr>
          <w:lang w:val="ru-RU"/>
        </w:rPr>
        <w:t>Учебная</w:t>
      </w:r>
      <w:r w:rsidRPr="00830012">
        <w:rPr>
          <w:lang w:val="ru-RU"/>
        </w:rPr>
        <w:t xml:space="preserve"> </w:t>
      </w:r>
      <w:r>
        <w:rPr>
          <w:lang w:val="ru-RU"/>
        </w:rPr>
        <w:t>программа</w:t>
      </w:r>
      <w:r w:rsidRPr="00830012">
        <w:rPr>
          <w:lang w:val="ru-RU"/>
        </w:rPr>
        <w:t xml:space="preserve"> </w:t>
      </w:r>
      <w:r>
        <w:rPr>
          <w:lang w:val="ru-RU"/>
        </w:rPr>
        <w:t>в</w:t>
      </w:r>
      <w:r w:rsidRPr="00830012">
        <w:rPr>
          <w:lang w:val="ru-RU"/>
        </w:rPr>
        <w:t xml:space="preserve"> </w:t>
      </w:r>
      <w:r>
        <w:rPr>
          <w:lang w:val="ru-RU"/>
        </w:rPr>
        <w:t>общем</w:t>
      </w:r>
      <w:r w:rsidRPr="00830012">
        <w:rPr>
          <w:lang w:val="ru-RU"/>
        </w:rPr>
        <w:t xml:space="preserve"> </w:t>
      </w:r>
      <w:r>
        <w:rPr>
          <w:lang w:val="ru-RU"/>
        </w:rPr>
        <w:t>виде</w:t>
      </w:r>
      <w:r w:rsidRPr="00830012">
        <w:rPr>
          <w:lang w:val="ru-RU"/>
        </w:rPr>
        <w:t xml:space="preserve"> </w:t>
      </w:r>
      <w:r>
        <w:rPr>
          <w:lang w:val="ru-RU"/>
        </w:rPr>
        <w:t>может</w:t>
      </w:r>
      <w:r w:rsidRPr="00830012">
        <w:rPr>
          <w:lang w:val="ru-RU"/>
        </w:rPr>
        <w:t xml:space="preserve"> </w:t>
      </w:r>
      <w:r>
        <w:rPr>
          <w:lang w:val="ru-RU"/>
        </w:rPr>
        <w:t>быть</w:t>
      </w:r>
      <w:r w:rsidRPr="00830012">
        <w:rPr>
          <w:lang w:val="ru-RU"/>
        </w:rPr>
        <w:t xml:space="preserve"> </w:t>
      </w:r>
      <w:r>
        <w:rPr>
          <w:lang w:val="ru-RU"/>
        </w:rPr>
        <w:t>представлена</w:t>
      </w:r>
      <w:r w:rsidRPr="00830012">
        <w:rPr>
          <w:lang w:val="ru-RU"/>
        </w:rPr>
        <w:t xml:space="preserve"> </w:t>
      </w:r>
      <w:r>
        <w:rPr>
          <w:lang w:val="ru-RU"/>
        </w:rPr>
        <w:t>в</w:t>
      </w:r>
      <w:r w:rsidRPr="00830012">
        <w:rPr>
          <w:lang w:val="ru-RU"/>
        </w:rPr>
        <w:t xml:space="preserve"> </w:t>
      </w:r>
      <w:r>
        <w:rPr>
          <w:lang w:val="ru-RU"/>
        </w:rPr>
        <w:t>виде</w:t>
      </w:r>
      <w:r w:rsidRPr="00830012">
        <w:rPr>
          <w:lang w:val="ru-RU"/>
        </w:rPr>
        <w:t xml:space="preserve"> </w:t>
      </w:r>
      <w:r>
        <w:rPr>
          <w:lang w:val="ru-RU"/>
        </w:rPr>
        <w:t>следующего</w:t>
      </w:r>
      <w:r w:rsidRPr="00830012">
        <w:rPr>
          <w:lang w:val="ru-RU"/>
        </w:rPr>
        <w:t xml:space="preserve"> </w:t>
      </w:r>
      <w:r>
        <w:rPr>
          <w:lang w:val="ru-RU"/>
        </w:rPr>
        <w:t>(примерного) плана</w:t>
      </w:r>
      <w:r w:rsidRPr="00830012">
        <w:rPr>
          <w:lang w:val="ru-RU"/>
        </w:rPr>
        <w:t xml:space="preserve"> </w:t>
      </w:r>
      <w:r>
        <w:rPr>
          <w:lang w:val="ru-RU"/>
        </w:rPr>
        <w:t>занятий</w:t>
      </w:r>
      <w:r w:rsidR="00761469" w:rsidRPr="00830012">
        <w:rPr>
          <w:lang w:val="ru-RU"/>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61469" w:rsidRPr="00584157" w14:paraId="354A8B0F" w14:textId="77777777" w:rsidTr="00761469">
        <w:tc>
          <w:tcPr>
            <w:tcW w:w="4675" w:type="dxa"/>
          </w:tcPr>
          <w:p w14:paraId="3C342CC6" w14:textId="392C01BF" w:rsidR="00761469" w:rsidRPr="00584157" w:rsidRDefault="00830012" w:rsidP="00AD757F">
            <w:pPr>
              <w:jc w:val="center"/>
            </w:pPr>
            <w:r>
              <w:rPr>
                <w:lang w:val="ru-RU"/>
              </w:rPr>
              <w:lastRenderedPageBreak/>
              <w:t>ДЕНЬ</w:t>
            </w:r>
            <w:r w:rsidR="00761469" w:rsidRPr="00584157">
              <w:t xml:space="preserve"> 1</w:t>
            </w:r>
          </w:p>
          <w:tbl>
            <w:tblPr>
              <w:tblStyle w:val="af1"/>
              <w:tblW w:w="0" w:type="auto"/>
              <w:shd w:val="clear" w:color="auto" w:fill="DEEAF6" w:themeFill="accent1" w:themeFillTint="33"/>
              <w:tblLook w:val="04A0" w:firstRow="1" w:lastRow="0" w:firstColumn="1" w:lastColumn="0" w:noHBand="0" w:noVBand="1"/>
            </w:tblPr>
            <w:tblGrid>
              <w:gridCol w:w="721"/>
              <w:gridCol w:w="3728"/>
            </w:tblGrid>
            <w:tr w:rsidR="00761469" w:rsidRPr="00584157" w14:paraId="6AC658AC" w14:textId="77777777" w:rsidTr="00AD757F">
              <w:tc>
                <w:tcPr>
                  <w:tcW w:w="605" w:type="dxa"/>
                  <w:shd w:val="clear" w:color="auto" w:fill="DEEAF6" w:themeFill="accent1" w:themeFillTint="33"/>
                </w:tcPr>
                <w:p w14:paraId="38A683F2" w14:textId="77777777" w:rsidR="00761469" w:rsidRPr="00584157" w:rsidRDefault="00053688" w:rsidP="00071C2D">
                  <w:r w:rsidRPr="00584157">
                    <w:t>8:</w:t>
                  </w:r>
                  <w:r w:rsidR="00761469" w:rsidRPr="00584157">
                    <w:t>30</w:t>
                  </w:r>
                </w:p>
              </w:tc>
              <w:tc>
                <w:tcPr>
                  <w:tcW w:w="3844" w:type="dxa"/>
                  <w:shd w:val="clear" w:color="auto" w:fill="DEEAF6" w:themeFill="accent1" w:themeFillTint="33"/>
                </w:tcPr>
                <w:p w14:paraId="6720A77D" w14:textId="32DA2FEF" w:rsidR="00761469" w:rsidRPr="00830012" w:rsidRDefault="00830012" w:rsidP="00D1519D">
                  <w:pPr>
                    <w:rPr>
                      <w:lang w:val="ru-RU"/>
                    </w:rPr>
                  </w:pPr>
                  <w:r>
                    <w:rPr>
                      <w:rFonts w:cs="Calibri"/>
                      <w:lang w:val="ru-RU"/>
                    </w:rPr>
                    <w:t>Регистрация</w:t>
                  </w:r>
                </w:p>
              </w:tc>
            </w:tr>
            <w:tr w:rsidR="00761469" w:rsidRPr="0034743D" w14:paraId="762C9EF3" w14:textId="77777777" w:rsidTr="00AD757F">
              <w:tc>
                <w:tcPr>
                  <w:tcW w:w="605" w:type="dxa"/>
                  <w:shd w:val="clear" w:color="auto" w:fill="DEEAF6" w:themeFill="accent1" w:themeFillTint="33"/>
                </w:tcPr>
                <w:p w14:paraId="5644BEC3" w14:textId="77777777" w:rsidR="00761469" w:rsidRPr="00584157" w:rsidRDefault="00053688" w:rsidP="00071C2D">
                  <w:r w:rsidRPr="00584157">
                    <w:t>9:</w:t>
                  </w:r>
                  <w:r w:rsidR="00761469" w:rsidRPr="00584157">
                    <w:t>00</w:t>
                  </w:r>
                </w:p>
              </w:tc>
              <w:tc>
                <w:tcPr>
                  <w:tcW w:w="3844" w:type="dxa"/>
                  <w:shd w:val="clear" w:color="auto" w:fill="DEEAF6" w:themeFill="accent1" w:themeFillTint="33"/>
                </w:tcPr>
                <w:p w14:paraId="2657177B" w14:textId="6E57E91A" w:rsidR="00761469" w:rsidRPr="00830012" w:rsidRDefault="00830012" w:rsidP="00830012">
                  <w:pPr>
                    <w:rPr>
                      <w:lang w:val="ru-RU"/>
                    </w:rPr>
                  </w:pPr>
                  <w:r>
                    <w:rPr>
                      <w:lang w:val="ru-RU"/>
                    </w:rPr>
                    <w:t>Открытие, знакомство, оценка учебных потребностей</w:t>
                  </w:r>
                  <w:r w:rsidR="00D1519D" w:rsidRPr="00830012">
                    <w:rPr>
                      <w:rFonts w:cs="Calibri"/>
                      <w:lang w:val="ru-RU"/>
                    </w:rPr>
                    <w:t xml:space="preserve"> </w:t>
                  </w:r>
                </w:p>
              </w:tc>
            </w:tr>
            <w:tr w:rsidR="00761469" w:rsidRPr="0034743D" w14:paraId="6A58EE47" w14:textId="77777777" w:rsidTr="00AD757F">
              <w:tc>
                <w:tcPr>
                  <w:tcW w:w="605" w:type="dxa"/>
                  <w:shd w:val="clear" w:color="auto" w:fill="DEEAF6" w:themeFill="accent1" w:themeFillTint="33"/>
                </w:tcPr>
                <w:p w14:paraId="28DAC53E" w14:textId="77777777" w:rsidR="00761469" w:rsidRPr="00584157" w:rsidRDefault="00053688" w:rsidP="00071C2D">
                  <w:r w:rsidRPr="00584157">
                    <w:t>9:</w:t>
                  </w:r>
                  <w:r w:rsidR="00D1519D" w:rsidRPr="00584157">
                    <w:t>30</w:t>
                  </w:r>
                </w:p>
              </w:tc>
              <w:tc>
                <w:tcPr>
                  <w:tcW w:w="3844" w:type="dxa"/>
                  <w:shd w:val="clear" w:color="auto" w:fill="DEEAF6" w:themeFill="accent1" w:themeFillTint="33"/>
                </w:tcPr>
                <w:p w14:paraId="6BCDA3D4" w14:textId="59440F93" w:rsidR="00D1519D" w:rsidRPr="00830012" w:rsidRDefault="00830012" w:rsidP="00813354">
                  <w:pPr>
                    <w:shd w:val="clear" w:color="auto" w:fill="D0CECE" w:themeFill="background2" w:themeFillShade="E6"/>
                    <w:rPr>
                      <w:rFonts w:cs="Calibri"/>
                      <w:lang w:val="ru-RU"/>
                    </w:rPr>
                  </w:pPr>
                  <w:r w:rsidRPr="00830012">
                    <w:rPr>
                      <w:rFonts w:cs="Calibri"/>
                      <w:b/>
                      <w:lang w:val="ru-RU"/>
                    </w:rPr>
                    <w:t>Сессия</w:t>
                  </w:r>
                  <w:r w:rsidR="00841AC5" w:rsidRPr="00830012">
                    <w:rPr>
                      <w:rFonts w:cs="Calibri"/>
                      <w:b/>
                      <w:lang w:val="ru-RU"/>
                    </w:rPr>
                    <w:t xml:space="preserve"> </w:t>
                  </w:r>
                  <w:r w:rsidR="00841AC5" w:rsidRPr="00584157">
                    <w:rPr>
                      <w:rFonts w:cs="Calibri"/>
                      <w:b/>
                    </w:rPr>
                    <w:t>I</w:t>
                  </w:r>
                  <w:r w:rsidR="00841AC5" w:rsidRPr="00830012">
                    <w:rPr>
                      <w:rFonts w:cs="Calibri"/>
                      <w:b/>
                      <w:lang w:val="ru-RU"/>
                    </w:rPr>
                    <w:t xml:space="preserve"> – </w:t>
                  </w:r>
                  <w:r>
                    <w:rPr>
                      <w:rFonts w:cs="Calibri"/>
                      <w:b/>
                      <w:lang w:val="ru-RU"/>
                    </w:rPr>
                    <w:t>Актуальные вопросы на международном и национальном уровне</w:t>
                  </w:r>
                  <w:r w:rsidR="00813354" w:rsidRPr="00830012">
                    <w:rPr>
                      <w:rFonts w:cs="Calibri"/>
                      <w:b/>
                      <w:lang w:val="ru-RU"/>
                    </w:rPr>
                    <w:t xml:space="preserve"> </w:t>
                  </w:r>
                </w:p>
                <w:p w14:paraId="4B12E0B8" w14:textId="7C9D286D" w:rsidR="00D1519D" w:rsidRPr="00584157" w:rsidRDefault="00830012" w:rsidP="00071C2D">
                  <w:r>
                    <w:rPr>
                      <w:lang w:val="ru-RU"/>
                    </w:rPr>
                    <w:t>Презентации</w:t>
                  </w:r>
                  <w:r w:rsidR="00D1519D" w:rsidRPr="00584157">
                    <w:t xml:space="preserve"> </w:t>
                  </w:r>
                </w:p>
                <w:p w14:paraId="2E43D17B" w14:textId="62435954" w:rsidR="00761469" w:rsidRPr="00830012" w:rsidRDefault="00830012" w:rsidP="00D1519D">
                  <w:pPr>
                    <w:pStyle w:val="a3"/>
                    <w:numPr>
                      <w:ilvl w:val="0"/>
                      <w:numId w:val="18"/>
                    </w:numPr>
                    <w:rPr>
                      <w:lang w:val="ru-RU"/>
                    </w:rPr>
                  </w:pPr>
                  <w:r>
                    <w:rPr>
                      <w:lang w:val="ru-RU"/>
                    </w:rPr>
                    <w:t>ЦУР</w:t>
                  </w:r>
                  <w:r w:rsidRPr="00830012">
                    <w:rPr>
                      <w:lang w:val="ru-RU"/>
                    </w:rPr>
                    <w:t xml:space="preserve"> </w:t>
                  </w:r>
                  <w:r w:rsidR="007874CC" w:rsidRPr="00830012">
                    <w:rPr>
                      <w:lang w:val="ru-RU"/>
                    </w:rPr>
                    <w:t xml:space="preserve">2030 </w:t>
                  </w:r>
                  <w:r>
                    <w:rPr>
                      <w:lang w:val="ru-RU"/>
                    </w:rPr>
                    <w:t>и Новая программа развития городов</w:t>
                  </w:r>
                  <w:r w:rsidR="00D1519D" w:rsidRPr="00830012">
                    <w:rPr>
                      <w:lang w:val="ru-RU"/>
                    </w:rPr>
                    <w:t xml:space="preserve"> </w:t>
                  </w:r>
                </w:p>
                <w:p w14:paraId="7AC81EF7" w14:textId="5E36D80B" w:rsidR="00D1519D" w:rsidRPr="00830012" w:rsidRDefault="00830012" w:rsidP="00830012">
                  <w:pPr>
                    <w:pStyle w:val="a3"/>
                    <w:numPr>
                      <w:ilvl w:val="0"/>
                      <w:numId w:val="18"/>
                    </w:numPr>
                    <w:rPr>
                      <w:lang w:val="ru-RU"/>
                    </w:rPr>
                  </w:pPr>
                  <w:r>
                    <w:rPr>
                      <w:lang w:val="ru-RU"/>
                    </w:rPr>
                    <w:t>Национальные</w:t>
                  </w:r>
                  <w:r w:rsidRPr="00830012">
                    <w:rPr>
                      <w:lang w:val="ru-RU"/>
                    </w:rPr>
                    <w:t xml:space="preserve"> </w:t>
                  </w:r>
                  <w:r>
                    <w:rPr>
                      <w:lang w:val="ru-RU"/>
                    </w:rPr>
                    <w:t>приоритеты</w:t>
                  </w:r>
                  <w:r w:rsidRPr="00830012">
                    <w:rPr>
                      <w:lang w:val="ru-RU"/>
                    </w:rPr>
                    <w:t xml:space="preserve"> </w:t>
                  </w:r>
                  <w:r>
                    <w:rPr>
                      <w:lang w:val="ru-RU"/>
                    </w:rPr>
                    <w:t>и</w:t>
                  </w:r>
                  <w:r w:rsidRPr="00830012">
                    <w:rPr>
                      <w:lang w:val="ru-RU"/>
                    </w:rPr>
                    <w:t xml:space="preserve"> </w:t>
                  </w:r>
                  <w:r>
                    <w:rPr>
                      <w:lang w:val="ru-RU"/>
                    </w:rPr>
                    <w:t xml:space="preserve">политика пространственного планирования </w:t>
                  </w:r>
                </w:p>
              </w:tc>
            </w:tr>
            <w:tr w:rsidR="00761469" w:rsidRPr="00584157" w14:paraId="123A1AEC" w14:textId="77777777" w:rsidTr="00AD757F">
              <w:tc>
                <w:tcPr>
                  <w:tcW w:w="605" w:type="dxa"/>
                  <w:shd w:val="clear" w:color="auto" w:fill="DEEAF6" w:themeFill="accent1" w:themeFillTint="33"/>
                </w:tcPr>
                <w:p w14:paraId="70BA0011" w14:textId="77777777" w:rsidR="00761469" w:rsidRPr="00584157" w:rsidRDefault="00053688" w:rsidP="00071C2D">
                  <w:r w:rsidRPr="00584157">
                    <w:t>10:</w:t>
                  </w:r>
                  <w:r w:rsidR="00D1519D" w:rsidRPr="00584157">
                    <w:t>30</w:t>
                  </w:r>
                </w:p>
              </w:tc>
              <w:tc>
                <w:tcPr>
                  <w:tcW w:w="3844" w:type="dxa"/>
                  <w:shd w:val="clear" w:color="auto" w:fill="DEEAF6" w:themeFill="accent1" w:themeFillTint="33"/>
                </w:tcPr>
                <w:p w14:paraId="2AA18A0F" w14:textId="37482218" w:rsidR="00761469" w:rsidRPr="00830012" w:rsidRDefault="00830012" w:rsidP="00071C2D">
                  <w:pPr>
                    <w:rPr>
                      <w:lang w:val="ru-RU"/>
                    </w:rPr>
                  </w:pPr>
                  <w:r>
                    <w:rPr>
                      <w:lang w:val="ru-RU"/>
                    </w:rPr>
                    <w:t>Кофе</w:t>
                  </w:r>
                </w:p>
              </w:tc>
            </w:tr>
            <w:tr w:rsidR="00761469" w:rsidRPr="0034743D" w14:paraId="7FF30580" w14:textId="77777777" w:rsidTr="00AD757F">
              <w:tc>
                <w:tcPr>
                  <w:tcW w:w="605" w:type="dxa"/>
                  <w:shd w:val="clear" w:color="auto" w:fill="DEEAF6" w:themeFill="accent1" w:themeFillTint="33"/>
                </w:tcPr>
                <w:p w14:paraId="5A278F6C" w14:textId="77777777" w:rsidR="00761469" w:rsidRPr="00584157" w:rsidRDefault="00D1519D" w:rsidP="00071C2D">
                  <w:r w:rsidRPr="00584157">
                    <w:t>11:00</w:t>
                  </w:r>
                </w:p>
              </w:tc>
              <w:tc>
                <w:tcPr>
                  <w:tcW w:w="3844" w:type="dxa"/>
                  <w:shd w:val="clear" w:color="auto" w:fill="DEEAF6" w:themeFill="accent1" w:themeFillTint="33"/>
                </w:tcPr>
                <w:p w14:paraId="3AB60B36" w14:textId="5A267CC4" w:rsidR="00761469" w:rsidRPr="00830012" w:rsidRDefault="00830012" w:rsidP="00813354">
                  <w:pPr>
                    <w:shd w:val="clear" w:color="auto" w:fill="D0CECE" w:themeFill="background2" w:themeFillShade="E6"/>
                    <w:rPr>
                      <w:b/>
                      <w:lang w:val="ru-RU"/>
                    </w:rPr>
                  </w:pPr>
                  <w:r w:rsidRPr="00830012">
                    <w:rPr>
                      <w:b/>
                      <w:lang w:val="ru-RU"/>
                    </w:rPr>
                    <w:t>Сессия</w:t>
                  </w:r>
                  <w:r w:rsidR="00D1519D" w:rsidRPr="00830012">
                    <w:rPr>
                      <w:b/>
                      <w:lang w:val="ru-RU"/>
                    </w:rPr>
                    <w:t xml:space="preserve"> </w:t>
                  </w:r>
                  <w:r w:rsidR="00D1519D" w:rsidRPr="00584157">
                    <w:rPr>
                      <w:b/>
                    </w:rPr>
                    <w:t>II</w:t>
                  </w:r>
                  <w:r w:rsidR="00D1519D" w:rsidRPr="00830012">
                    <w:rPr>
                      <w:b/>
                      <w:lang w:val="ru-RU"/>
                    </w:rPr>
                    <w:t xml:space="preserve"> – </w:t>
                  </w:r>
                  <w:r>
                    <w:rPr>
                      <w:b/>
                      <w:lang w:val="ru-RU"/>
                    </w:rPr>
                    <w:t>Общемировые принципы планирования</w:t>
                  </w:r>
                  <w:r w:rsidR="00D1519D" w:rsidRPr="00830012">
                    <w:rPr>
                      <w:b/>
                      <w:lang w:val="ru-RU"/>
                    </w:rPr>
                    <w:t xml:space="preserve"> </w:t>
                  </w:r>
                </w:p>
                <w:p w14:paraId="74D8DC73" w14:textId="21469F30" w:rsidR="00D1519D" w:rsidRPr="00A0254F" w:rsidRDefault="00830012" w:rsidP="00813354">
                  <w:pPr>
                    <w:shd w:val="clear" w:color="auto" w:fill="D0CECE" w:themeFill="background2" w:themeFillShade="E6"/>
                    <w:rPr>
                      <w:lang w:val="ru-RU"/>
                    </w:rPr>
                  </w:pPr>
                  <w:r w:rsidRPr="00A0254F">
                    <w:rPr>
                      <w:lang w:val="ru-RU"/>
                    </w:rPr>
                    <w:t>Презентации</w:t>
                  </w:r>
                  <w:r w:rsidR="00D1519D" w:rsidRPr="00A0254F">
                    <w:rPr>
                      <w:lang w:val="ru-RU"/>
                    </w:rPr>
                    <w:t xml:space="preserve"> </w:t>
                  </w:r>
                </w:p>
                <w:p w14:paraId="3E8E0CB5" w14:textId="48AD0F06" w:rsidR="00D1519D" w:rsidRPr="00584157" w:rsidRDefault="00830012" w:rsidP="00D1519D">
                  <w:pPr>
                    <w:pStyle w:val="a3"/>
                    <w:numPr>
                      <w:ilvl w:val="0"/>
                      <w:numId w:val="19"/>
                    </w:numPr>
                  </w:pPr>
                  <w:r>
                    <w:rPr>
                      <w:lang w:val="ru-RU"/>
                    </w:rPr>
                    <w:t>Международные рекомендации по планированию</w:t>
                  </w:r>
                  <w:r w:rsidR="00D1519D" w:rsidRPr="00584157">
                    <w:t xml:space="preserve"> </w:t>
                  </w:r>
                </w:p>
                <w:p w14:paraId="6A8A4901" w14:textId="3E5CF551" w:rsidR="007874CC" w:rsidRPr="00584157" w:rsidRDefault="00830012" w:rsidP="00D1519D">
                  <w:pPr>
                    <w:pStyle w:val="a3"/>
                    <w:numPr>
                      <w:ilvl w:val="0"/>
                      <w:numId w:val="19"/>
                    </w:numPr>
                  </w:pPr>
                  <w:r>
                    <w:rPr>
                      <w:lang w:val="ru-RU"/>
                    </w:rPr>
                    <w:t>Принципы городского проектирования</w:t>
                  </w:r>
                  <w:r w:rsidR="007874CC" w:rsidRPr="00584157">
                    <w:t xml:space="preserve"> </w:t>
                  </w:r>
                </w:p>
                <w:p w14:paraId="561F8F9E" w14:textId="11DBE40D" w:rsidR="007874CC" w:rsidRPr="00584157" w:rsidRDefault="00830012" w:rsidP="00D1519D">
                  <w:pPr>
                    <w:pStyle w:val="a3"/>
                    <w:numPr>
                      <w:ilvl w:val="0"/>
                      <w:numId w:val="19"/>
                    </w:numPr>
                  </w:pPr>
                  <w:r>
                    <w:rPr>
                      <w:lang w:val="ru-RU"/>
                    </w:rPr>
                    <w:t>Изучение примеров международной практики</w:t>
                  </w:r>
                </w:p>
                <w:p w14:paraId="13D57B97" w14:textId="74BFC2D0" w:rsidR="007874CC" w:rsidRPr="00830012" w:rsidRDefault="00830012" w:rsidP="007874CC">
                  <w:pPr>
                    <w:pStyle w:val="a3"/>
                    <w:numPr>
                      <w:ilvl w:val="0"/>
                      <w:numId w:val="19"/>
                    </w:numPr>
                    <w:rPr>
                      <w:lang w:val="ru-RU"/>
                    </w:rPr>
                  </w:pPr>
                  <w:r>
                    <w:rPr>
                      <w:lang w:val="ru-RU"/>
                    </w:rPr>
                    <w:t>Практические рекомендации для руководителей городов</w:t>
                  </w:r>
                </w:p>
              </w:tc>
            </w:tr>
            <w:tr w:rsidR="00761469" w:rsidRPr="00584157" w14:paraId="4B3DAA03" w14:textId="77777777" w:rsidTr="00AD757F">
              <w:tc>
                <w:tcPr>
                  <w:tcW w:w="605" w:type="dxa"/>
                  <w:shd w:val="clear" w:color="auto" w:fill="DEEAF6" w:themeFill="accent1" w:themeFillTint="33"/>
                </w:tcPr>
                <w:p w14:paraId="292701CD" w14:textId="77777777" w:rsidR="00761469" w:rsidRPr="00584157" w:rsidRDefault="00D1519D" w:rsidP="00071C2D">
                  <w:r w:rsidRPr="00584157">
                    <w:t>13:00</w:t>
                  </w:r>
                </w:p>
              </w:tc>
              <w:tc>
                <w:tcPr>
                  <w:tcW w:w="3844" w:type="dxa"/>
                  <w:shd w:val="clear" w:color="auto" w:fill="DEEAF6" w:themeFill="accent1" w:themeFillTint="33"/>
                </w:tcPr>
                <w:p w14:paraId="587CEA84" w14:textId="25003D27" w:rsidR="00761469" w:rsidRPr="00584157" w:rsidRDefault="00830012" w:rsidP="00830012">
                  <w:proofErr w:type="spellStart"/>
                  <w:r>
                    <w:t>Обе</w:t>
                  </w:r>
                  <w:proofErr w:type="spellEnd"/>
                  <w:r>
                    <w:rPr>
                      <w:lang w:val="ru-RU"/>
                    </w:rPr>
                    <w:t>д</w:t>
                  </w:r>
                  <w:r w:rsidR="00D1519D" w:rsidRPr="00584157">
                    <w:t xml:space="preserve"> </w:t>
                  </w:r>
                </w:p>
              </w:tc>
            </w:tr>
            <w:tr w:rsidR="00761469" w:rsidRPr="00584157" w14:paraId="0C670766" w14:textId="77777777" w:rsidTr="00AD757F">
              <w:tc>
                <w:tcPr>
                  <w:tcW w:w="605" w:type="dxa"/>
                  <w:shd w:val="clear" w:color="auto" w:fill="DEEAF6" w:themeFill="accent1" w:themeFillTint="33"/>
                </w:tcPr>
                <w:p w14:paraId="17B009B0" w14:textId="77777777" w:rsidR="00761469" w:rsidRPr="00584157" w:rsidRDefault="00D1519D" w:rsidP="00071C2D">
                  <w:r w:rsidRPr="00584157">
                    <w:t>14:00</w:t>
                  </w:r>
                </w:p>
              </w:tc>
              <w:tc>
                <w:tcPr>
                  <w:tcW w:w="3844" w:type="dxa"/>
                  <w:shd w:val="clear" w:color="auto" w:fill="DEEAF6" w:themeFill="accent1" w:themeFillTint="33"/>
                </w:tcPr>
                <w:p w14:paraId="57705B2F" w14:textId="42E68D05" w:rsidR="00761469" w:rsidRPr="00584157" w:rsidRDefault="00830012" w:rsidP="00071C2D">
                  <w:r>
                    <w:rPr>
                      <w:lang w:val="ru-RU"/>
                    </w:rPr>
                    <w:t>Выезд на площадки</w:t>
                  </w:r>
                  <w:r w:rsidR="00D1519D" w:rsidRPr="00584157">
                    <w:t xml:space="preserve"> </w:t>
                  </w:r>
                </w:p>
              </w:tc>
            </w:tr>
          </w:tbl>
          <w:p w14:paraId="6793880E" w14:textId="77777777" w:rsidR="00761469" w:rsidRPr="00584157" w:rsidRDefault="00761469" w:rsidP="00071C2D"/>
          <w:p w14:paraId="21D75D2D" w14:textId="77777777" w:rsidR="00761469" w:rsidRPr="00584157" w:rsidRDefault="00761469" w:rsidP="00071C2D"/>
        </w:tc>
        <w:tc>
          <w:tcPr>
            <w:tcW w:w="4675" w:type="dxa"/>
          </w:tcPr>
          <w:p w14:paraId="5E1E43E3" w14:textId="1C9170BC" w:rsidR="00761469" w:rsidRPr="00584157" w:rsidRDefault="00830012" w:rsidP="00AD757F">
            <w:pPr>
              <w:jc w:val="center"/>
            </w:pPr>
            <w:r>
              <w:rPr>
                <w:lang w:val="ru-RU"/>
              </w:rPr>
              <w:t>ДЕНЬ</w:t>
            </w:r>
            <w:r w:rsidR="00761469" w:rsidRPr="00584157">
              <w:t xml:space="preserve"> 2</w:t>
            </w:r>
          </w:p>
          <w:tbl>
            <w:tblPr>
              <w:tblStyle w:val="af1"/>
              <w:tblW w:w="0" w:type="auto"/>
              <w:tblLook w:val="04A0" w:firstRow="1" w:lastRow="0" w:firstColumn="1" w:lastColumn="0" w:noHBand="0" w:noVBand="1"/>
            </w:tblPr>
            <w:tblGrid>
              <w:gridCol w:w="721"/>
              <w:gridCol w:w="3728"/>
            </w:tblGrid>
            <w:tr w:rsidR="00761469" w:rsidRPr="00584157" w14:paraId="39B42242" w14:textId="77777777" w:rsidTr="00AD757F">
              <w:tc>
                <w:tcPr>
                  <w:tcW w:w="721" w:type="dxa"/>
                  <w:shd w:val="clear" w:color="auto" w:fill="FBE4D5" w:themeFill="accent2" w:themeFillTint="33"/>
                </w:tcPr>
                <w:p w14:paraId="4A1F52AD" w14:textId="77777777" w:rsidR="00761469" w:rsidRPr="00584157" w:rsidRDefault="007874CC" w:rsidP="00761469">
                  <w:r w:rsidRPr="00584157">
                    <w:t xml:space="preserve">9:00 </w:t>
                  </w:r>
                </w:p>
              </w:tc>
              <w:tc>
                <w:tcPr>
                  <w:tcW w:w="3728" w:type="dxa"/>
                  <w:shd w:val="clear" w:color="auto" w:fill="FBE4D5" w:themeFill="accent2" w:themeFillTint="33"/>
                </w:tcPr>
                <w:p w14:paraId="2EB39050" w14:textId="5E60B6D5" w:rsidR="00761469" w:rsidRPr="00584157" w:rsidRDefault="00830012" w:rsidP="00761469">
                  <w:r>
                    <w:rPr>
                      <w:rFonts w:cs="Calibri"/>
                      <w:lang w:val="ru-RU"/>
                    </w:rPr>
                    <w:t>Анализ Дня</w:t>
                  </w:r>
                  <w:r w:rsidR="007874CC" w:rsidRPr="00584157">
                    <w:rPr>
                      <w:rFonts w:cs="Calibri"/>
                    </w:rPr>
                    <w:t xml:space="preserve"> 1 </w:t>
                  </w:r>
                </w:p>
              </w:tc>
            </w:tr>
            <w:tr w:rsidR="00761469" w:rsidRPr="00584157" w14:paraId="5F3B2AF9" w14:textId="77777777" w:rsidTr="00AD757F">
              <w:tc>
                <w:tcPr>
                  <w:tcW w:w="721" w:type="dxa"/>
                  <w:shd w:val="clear" w:color="auto" w:fill="FBE4D5" w:themeFill="accent2" w:themeFillTint="33"/>
                </w:tcPr>
                <w:p w14:paraId="4E93059C" w14:textId="77777777" w:rsidR="00761469" w:rsidRPr="00584157" w:rsidRDefault="007874CC" w:rsidP="00761469">
                  <w:r w:rsidRPr="00584157">
                    <w:t>9:30</w:t>
                  </w:r>
                </w:p>
              </w:tc>
              <w:tc>
                <w:tcPr>
                  <w:tcW w:w="3728" w:type="dxa"/>
                  <w:shd w:val="clear" w:color="auto" w:fill="FBE4D5" w:themeFill="accent2" w:themeFillTint="33"/>
                </w:tcPr>
                <w:p w14:paraId="794AFE05" w14:textId="06FC2F09" w:rsidR="00761469" w:rsidRPr="00830012" w:rsidRDefault="00830012" w:rsidP="00813354">
                  <w:pPr>
                    <w:shd w:val="clear" w:color="auto" w:fill="D0CECE" w:themeFill="background2" w:themeFillShade="E6"/>
                    <w:rPr>
                      <w:b/>
                      <w:lang w:val="ru-RU"/>
                    </w:rPr>
                  </w:pPr>
                  <w:r w:rsidRPr="00830012">
                    <w:rPr>
                      <w:b/>
                      <w:lang w:val="ru-RU"/>
                    </w:rPr>
                    <w:t>Сессия</w:t>
                  </w:r>
                  <w:r w:rsidR="007874CC" w:rsidRPr="00830012">
                    <w:rPr>
                      <w:b/>
                      <w:lang w:val="ru-RU"/>
                    </w:rPr>
                    <w:t xml:space="preserve"> </w:t>
                  </w:r>
                  <w:r w:rsidR="007874CC" w:rsidRPr="00584157">
                    <w:rPr>
                      <w:b/>
                    </w:rPr>
                    <w:t>III</w:t>
                  </w:r>
                  <w:r w:rsidR="007874CC" w:rsidRPr="00830012">
                    <w:rPr>
                      <w:b/>
                      <w:lang w:val="ru-RU"/>
                    </w:rPr>
                    <w:t xml:space="preserve"> – </w:t>
                  </w:r>
                  <w:r>
                    <w:rPr>
                      <w:b/>
                      <w:lang w:val="ru-RU"/>
                    </w:rPr>
                    <w:t>Местная практика</w:t>
                  </w:r>
                  <w:r w:rsidR="00053688" w:rsidRPr="00830012">
                    <w:rPr>
                      <w:b/>
                      <w:lang w:val="ru-RU"/>
                    </w:rPr>
                    <w:t xml:space="preserve"> </w:t>
                  </w:r>
                  <w:r w:rsidR="007874CC" w:rsidRPr="00830012">
                    <w:rPr>
                      <w:b/>
                      <w:lang w:val="ru-RU"/>
                    </w:rPr>
                    <w:t xml:space="preserve">  </w:t>
                  </w:r>
                </w:p>
                <w:p w14:paraId="4D00098A" w14:textId="07CCAE4A" w:rsidR="007874CC" w:rsidRPr="00830012" w:rsidRDefault="00830012" w:rsidP="00761469">
                  <w:pPr>
                    <w:rPr>
                      <w:lang w:val="ru-RU"/>
                    </w:rPr>
                  </w:pPr>
                  <w:r>
                    <w:rPr>
                      <w:lang w:val="ru-RU"/>
                    </w:rPr>
                    <w:t>Экспертная дискуссия</w:t>
                  </w:r>
                  <w:r w:rsidR="00053688" w:rsidRPr="00830012">
                    <w:rPr>
                      <w:lang w:val="ru-RU"/>
                    </w:rPr>
                    <w:t xml:space="preserve"> </w:t>
                  </w:r>
                </w:p>
                <w:p w14:paraId="157AD990" w14:textId="0313538E" w:rsidR="00053688" w:rsidRPr="005E64FE" w:rsidRDefault="005E64FE" w:rsidP="00053688">
                  <w:pPr>
                    <w:pStyle w:val="a3"/>
                    <w:numPr>
                      <w:ilvl w:val="0"/>
                      <w:numId w:val="20"/>
                    </w:numPr>
                    <w:rPr>
                      <w:lang w:val="ru-RU"/>
                    </w:rPr>
                  </w:pPr>
                  <w:r>
                    <w:rPr>
                      <w:lang w:val="ru-RU"/>
                    </w:rPr>
                    <w:t>Анализ принимающего города специалистами ООН-</w:t>
                  </w:r>
                  <w:proofErr w:type="spellStart"/>
                  <w:r>
                    <w:rPr>
                      <w:lang w:val="ru-RU"/>
                    </w:rPr>
                    <w:t>Хабитат</w:t>
                  </w:r>
                  <w:proofErr w:type="spellEnd"/>
                </w:p>
                <w:p w14:paraId="24F92867" w14:textId="1DFA32FC" w:rsidR="00053688" w:rsidRPr="00584157" w:rsidRDefault="005E64FE" w:rsidP="00053688">
                  <w:pPr>
                    <w:pStyle w:val="a3"/>
                    <w:numPr>
                      <w:ilvl w:val="0"/>
                      <w:numId w:val="20"/>
                    </w:numPr>
                  </w:pPr>
                  <w:r>
                    <w:rPr>
                      <w:lang w:val="ru-RU"/>
                    </w:rPr>
                    <w:t>Стратегия</w:t>
                  </w:r>
                  <w:r w:rsidRPr="005E64FE">
                    <w:rPr>
                      <w:lang w:val="en-US"/>
                    </w:rPr>
                    <w:t xml:space="preserve"> «</w:t>
                  </w:r>
                  <w:r>
                    <w:rPr>
                      <w:lang w:val="ru-RU"/>
                    </w:rPr>
                    <w:t>регион</w:t>
                  </w:r>
                  <w:r w:rsidRPr="005E64FE">
                    <w:rPr>
                      <w:lang w:val="en-US"/>
                    </w:rPr>
                    <w:t xml:space="preserve"> </w:t>
                  </w:r>
                  <w:r>
                    <w:rPr>
                      <w:lang w:val="ru-RU"/>
                    </w:rPr>
                    <w:t>–город»</w:t>
                  </w:r>
                  <w:r w:rsidR="00053688" w:rsidRPr="00584157">
                    <w:t xml:space="preserve">  </w:t>
                  </w:r>
                </w:p>
                <w:p w14:paraId="058FCF03" w14:textId="4BE8F02F" w:rsidR="00053688" w:rsidRPr="00584157" w:rsidRDefault="005E64FE" w:rsidP="00053688">
                  <w:pPr>
                    <w:pStyle w:val="a3"/>
                    <w:numPr>
                      <w:ilvl w:val="0"/>
                      <w:numId w:val="20"/>
                    </w:numPr>
                  </w:pPr>
                  <w:r>
                    <w:rPr>
                      <w:lang w:val="ru-RU"/>
                    </w:rPr>
                    <w:t>Генеральный и детальные планы</w:t>
                  </w:r>
                  <w:r w:rsidR="00053688" w:rsidRPr="00584157">
                    <w:t xml:space="preserve"> </w:t>
                  </w:r>
                </w:p>
                <w:p w14:paraId="79056686" w14:textId="06430C76" w:rsidR="00DC6E66" w:rsidRPr="00584157" w:rsidRDefault="005E64FE" w:rsidP="00053688">
                  <w:pPr>
                    <w:pStyle w:val="a3"/>
                    <w:numPr>
                      <w:ilvl w:val="0"/>
                      <w:numId w:val="20"/>
                    </w:numPr>
                  </w:pPr>
                  <w:r>
                    <w:rPr>
                      <w:lang w:val="ru-RU"/>
                    </w:rPr>
                    <w:t>Актуальные отраслевые планы</w:t>
                  </w:r>
                </w:p>
              </w:tc>
            </w:tr>
            <w:tr w:rsidR="00761469" w:rsidRPr="00584157" w14:paraId="1053B9F5" w14:textId="77777777" w:rsidTr="00AD757F">
              <w:tc>
                <w:tcPr>
                  <w:tcW w:w="721" w:type="dxa"/>
                  <w:shd w:val="clear" w:color="auto" w:fill="FBE4D5" w:themeFill="accent2" w:themeFillTint="33"/>
                </w:tcPr>
                <w:p w14:paraId="7BEC7BE1" w14:textId="77777777" w:rsidR="00761469" w:rsidRPr="00584157" w:rsidRDefault="00053688" w:rsidP="00761469">
                  <w:r w:rsidRPr="00584157">
                    <w:t>10.30</w:t>
                  </w:r>
                </w:p>
              </w:tc>
              <w:tc>
                <w:tcPr>
                  <w:tcW w:w="3728" w:type="dxa"/>
                  <w:shd w:val="clear" w:color="auto" w:fill="FBE4D5" w:themeFill="accent2" w:themeFillTint="33"/>
                </w:tcPr>
                <w:p w14:paraId="3A595662" w14:textId="57D9A319" w:rsidR="00761469" w:rsidRPr="00584157" w:rsidRDefault="005E64FE" w:rsidP="00761469">
                  <w:r>
                    <w:rPr>
                      <w:lang w:val="ru-RU"/>
                    </w:rPr>
                    <w:t>Кофе</w:t>
                  </w:r>
                </w:p>
              </w:tc>
            </w:tr>
            <w:tr w:rsidR="00761469" w:rsidRPr="0034743D" w14:paraId="66C0D071" w14:textId="77777777" w:rsidTr="00AD757F">
              <w:tc>
                <w:tcPr>
                  <w:tcW w:w="721" w:type="dxa"/>
                  <w:shd w:val="clear" w:color="auto" w:fill="FBE4D5" w:themeFill="accent2" w:themeFillTint="33"/>
                </w:tcPr>
                <w:p w14:paraId="7711A300" w14:textId="77777777" w:rsidR="00761469" w:rsidRPr="00584157" w:rsidRDefault="00053688" w:rsidP="00761469">
                  <w:r w:rsidRPr="00584157">
                    <w:t>11:00</w:t>
                  </w:r>
                </w:p>
              </w:tc>
              <w:tc>
                <w:tcPr>
                  <w:tcW w:w="3728" w:type="dxa"/>
                  <w:shd w:val="clear" w:color="auto" w:fill="FBE4D5" w:themeFill="accent2" w:themeFillTint="33"/>
                </w:tcPr>
                <w:p w14:paraId="7AA71D46" w14:textId="7858B369" w:rsidR="00761469" w:rsidRPr="00CC6446" w:rsidRDefault="00830012" w:rsidP="00813354">
                  <w:pPr>
                    <w:shd w:val="clear" w:color="auto" w:fill="D0CECE" w:themeFill="background2" w:themeFillShade="E6"/>
                    <w:rPr>
                      <w:b/>
                      <w:lang w:val="ru-RU"/>
                    </w:rPr>
                  </w:pPr>
                  <w:r w:rsidRPr="00CC6446">
                    <w:rPr>
                      <w:b/>
                      <w:lang w:val="ru-RU"/>
                    </w:rPr>
                    <w:t>Сессия</w:t>
                  </w:r>
                  <w:r w:rsidR="00053688" w:rsidRPr="00CC6446">
                    <w:rPr>
                      <w:b/>
                      <w:lang w:val="ru-RU"/>
                    </w:rPr>
                    <w:t xml:space="preserve"> </w:t>
                  </w:r>
                  <w:r w:rsidR="00053688" w:rsidRPr="00584157">
                    <w:rPr>
                      <w:b/>
                    </w:rPr>
                    <w:t>IV</w:t>
                  </w:r>
                  <w:r w:rsidR="00053688" w:rsidRPr="00CC6446">
                    <w:rPr>
                      <w:b/>
                      <w:lang w:val="ru-RU"/>
                    </w:rPr>
                    <w:t xml:space="preserve"> – </w:t>
                  </w:r>
                  <w:r w:rsidR="00CC6446">
                    <w:rPr>
                      <w:b/>
                      <w:lang w:val="ru-RU"/>
                    </w:rPr>
                    <w:t>Студии планирования по актуальным темам</w:t>
                  </w:r>
                </w:p>
                <w:p w14:paraId="781B0462" w14:textId="7C33C336" w:rsidR="00053688" w:rsidRPr="00584157" w:rsidRDefault="00830012" w:rsidP="00053688">
                  <w:pPr>
                    <w:pStyle w:val="af2"/>
                    <w:numPr>
                      <w:ilvl w:val="0"/>
                      <w:numId w:val="21"/>
                    </w:numPr>
                    <w:jc w:val="both"/>
                    <w:rPr>
                      <w:rFonts w:cs="Calibri"/>
                      <w:lang w:val="en-GB"/>
                    </w:rPr>
                  </w:pPr>
                  <w:proofErr w:type="spellStart"/>
                  <w:r>
                    <w:rPr>
                      <w:rFonts w:cs="Calibri"/>
                      <w:lang w:val="en-GB"/>
                    </w:rPr>
                    <w:t>Презентаци</w:t>
                  </w:r>
                  <w:proofErr w:type="spellEnd"/>
                  <w:r w:rsidR="005E64FE">
                    <w:rPr>
                      <w:rFonts w:cs="Calibri"/>
                      <w:lang w:val="ru-RU"/>
                    </w:rPr>
                    <w:t>и экспертов ООН-</w:t>
                  </w:r>
                  <w:proofErr w:type="spellStart"/>
                  <w:r w:rsidR="005E64FE">
                    <w:rPr>
                      <w:rFonts w:cs="Calibri"/>
                      <w:lang w:val="ru-RU"/>
                    </w:rPr>
                    <w:t>Хабитат</w:t>
                  </w:r>
                  <w:proofErr w:type="spellEnd"/>
                </w:p>
                <w:p w14:paraId="3F840A7A" w14:textId="492AB0BD" w:rsidR="00053688" w:rsidRPr="00584157" w:rsidRDefault="005E64FE" w:rsidP="00053688">
                  <w:pPr>
                    <w:pStyle w:val="af2"/>
                    <w:numPr>
                      <w:ilvl w:val="0"/>
                      <w:numId w:val="21"/>
                    </w:numPr>
                    <w:jc w:val="both"/>
                    <w:rPr>
                      <w:rFonts w:cs="Calibri"/>
                      <w:lang w:val="en-GB"/>
                    </w:rPr>
                  </w:pPr>
                  <w:r>
                    <w:rPr>
                      <w:rFonts w:cs="Calibri"/>
                      <w:lang w:val="ru-RU"/>
                    </w:rPr>
                    <w:t>Работа в группах</w:t>
                  </w:r>
                </w:p>
                <w:p w14:paraId="4792D34B" w14:textId="3F884390" w:rsidR="00053688" w:rsidRPr="005E64FE" w:rsidRDefault="005E64FE" w:rsidP="00053688">
                  <w:pPr>
                    <w:pStyle w:val="af2"/>
                    <w:numPr>
                      <w:ilvl w:val="0"/>
                      <w:numId w:val="21"/>
                    </w:numPr>
                    <w:jc w:val="both"/>
                    <w:rPr>
                      <w:b/>
                      <w:lang w:val="ru-RU"/>
                    </w:rPr>
                  </w:pPr>
                  <w:r>
                    <w:rPr>
                      <w:rFonts w:cs="Calibri"/>
                      <w:lang w:val="ru-RU"/>
                    </w:rPr>
                    <w:t>Отчёты групп о своей работе</w:t>
                  </w:r>
                </w:p>
              </w:tc>
            </w:tr>
            <w:tr w:rsidR="00761469" w:rsidRPr="00584157" w14:paraId="63615E3C" w14:textId="77777777" w:rsidTr="00AD757F">
              <w:tc>
                <w:tcPr>
                  <w:tcW w:w="721" w:type="dxa"/>
                  <w:shd w:val="clear" w:color="auto" w:fill="FBE4D5" w:themeFill="accent2" w:themeFillTint="33"/>
                </w:tcPr>
                <w:p w14:paraId="0E0963FC" w14:textId="77777777" w:rsidR="00761469" w:rsidRPr="00584157" w:rsidRDefault="00053688" w:rsidP="00761469">
                  <w:r w:rsidRPr="00584157">
                    <w:t>11.30</w:t>
                  </w:r>
                </w:p>
              </w:tc>
              <w:tc>
                <w:tcPr>
                  <w:tcW w:w="3728" w:type="dxa"/>
                  <w:shd w:val="clear" w:color="auto" w:fill="FBE4D5" w:themeFill="accent2" w:themeFillTint="33"/>
                </w:tcPr>
                <w:p w14:paraId="194D615D" w14:textId="647C954C" w:rsidR="00761469" w:rsidRPr="00584157" w:rsidRDefault="005E64FE" w:rsidP="00813354">
                  <w:pPr>
                    <w:shd w:val="clear" w:color="auto" w:fill="D0CECE" w:themeFill="background2" w:themeFillShade="E6"/>
                    <w:rPr>
                      <w:b/>
                    </w:rPr>
                  </w:pPr>
                  <w:r>
                    <w:rPr>
                      <w:b/>
                      <w:lang w:val="ru-RU"/>
                    </w:rPr>
                    <w:t>Студия</w:t>
                  </w:r>
                  <w:r w:rsidR="00053688" w:rsidRPr="00584157">
                    <w:rPr>
                      <w:b/>
                    </w:rPr>
                    <w:t xml:space="preserve"> I </w:t>
                  </w:r>
                  <w:r w:rsidR="00DC6E66" w:rsidRPr="00584157">
                    <w:rPr>
                      <w:b/>
                    </w:rPr>
                    <w:t>–</w:t>
                  </w:r>
                  <w:r w:rsidR="00053688" w:rsidRPr="00584157">
                    <w:rPr>
                      <w:b/>
                    </w:rPr>
                    <w:t xml:space="preserve"> </w:t>
                  </w:r>
                  <w:r>
                    <w:rPr>
                      <w:b/>
                      <w:lang w:val="ru-RU"/>
                    </w:rPr>
                    <w:t>Процесс планирования</w:t>
                  </w:r>
                  <w:r w:rsidR="00053688" w:rsidRPr="00584157">
                    <w:rPr>
                      <w:b/>
                    </w:rPr>
                    <w:t xml:space="preserve">  </w:t>
                  </w:r>
                </w:p>
                <w:p w14:paraId="489CE3B5" w14:textId="2B85813A" w:rsidR="00053688" w:rsidRPr="00584157" w:rsidRDefault="005E64FE" w:rsidP="00053688">
                  <w:pPr>
                    <w:pStyle w:val="a3"/>
                    <w:numPr>
                      <w:ilvl w:val="0"/>
                      <w:numId w:val="22"/>
                    </w:numPr>
                  </w:pPr>
                  <w:r>
                    <w:rPr>
                      <w:lang w:val="ru-RU"/>
                    </w:rPr>
                    <w:t>Привлечение заинтересованных сторон</w:t>
                  </w:r>
                </w:p>
                <w:p w14:paraId="45D87610" w14:textId="63DF8253" w:rsidR="00053688" w:rsidRPr="00584157" w:rsidRDefault="005E64FE" w:rsidP="00053688">
                  <w:pPr>
                    <w:pStyle w:val="a3"/>
                    <w:numPr>
                      <w:ilvl w:val="0"/>
                      <w:numId w:val="22"/>
                    </w:numPr>
                  </w:pPr>
                  <w:r>
                    <w:rPr>
                      <w:lang w:val="ru-RU"/>
                    </w:rPr>
                    <w:t>Комплексное руководство</w:t>
                  </w:r>
                  <w:r w:rsidR="00053688" w:rsidRPr="00584157">
                    <w:t xml:space="preserve"> </w:t>
                  </w:r>
                </w:p>
                <w:p w14:paraId="1C361F74" w14:textId="65994097" w:rsidR="00053688" w:rsidRPr="00584157" w:rsidRDefault="005E64FE" w:rsidP="00053688">
                  <w:pPr>
                    <w:pStyle w:val="a3"/>
                    <w:numPr>
                      <w:ilvl w:val="0"/>
                      <w:numId w:val="22"/>
                    </w:numPr>
                  </w:pPr>
                  <w:r>
                    <w:rPr>
                      <w:lang w:val="ru-RU"/>
                    </w:rPr>
                    <w:t>Основные вехи реализации</w:t>
                  </w:r>
                  <w:r w:rsidR="00053688" w:rsidRPr="00584157">
                    <w:t xml:space="preserve"> </w:t>
                  </w:r>
                </w:p>
              </w:tc>
            </w:tr>
            <w:tr w:rsidR="00761469" w:rsidRPr="00584157" w14:paraId="3DE4E5E5" w14:textId="77777777" w:rsidTr="00AD757F">
              <w:tc>
                <w:tcPr>
                  <w:tcW w:w="721" w:type="dxa"/>
                  <w:shd w:val="clear" w:color="auto" w:fill="FBE4D5" w:themeFill="accent2" w:themeFillTint="33"/>
                </w:tcPr>
                <w:p w14:paraId="29690D5F" w14:textId="77777777" w:rsidR="00761469" w:rsidRPr="00584157" w:rsidRDefault="00053688" w:rsidP="00761469">
                  <w:r w:rsidRPr="00584157">
                    <w:t>13:00</w:t>
                  </w:r>
                </w:p>
              </w:tc>
              <w:tc>
                <w:tcPr>
                  <w:tcW w:w="3728" w:type="dxa"/>
                  <w:shd w:val="clear" w:color="auto" w:fill="FBE4D5" w:themeFill="accent2" w:themeFillTint="33"/>
                </w:tcPr>
                <w:p w14:paraId="3E32CCBB" w14:textId="712BE8C6" w:rsidR="00761469" w:rsidRPr="00584157" w:rsidRDefault="005E64FE" w:rsidP="00761469">
                  <w:proofErr w:type="spellStart"/>
                  <w:r>
                    <w:t>Обе</w:t>
                  </w:r>
                  <w:proofErr w:type="spellEnd"/>
                  <w:r>
                    <w:rPr>
                      <w:lang w:val="ru-RU"/>
                    </w:rPr>
                    <w:t>д</w:t>
                  </w:r>
                </w:p>
              </w:tc>
            </w:tr>
            <w:tr w:rsidR="00761469" w:rsidRPr="00584157" w14:paraId="75F63159" w14:textId="77777777" w:rsidTr="00AD757F">
              <w:tc>
                <w:tcPr>
                  <w:tcW w:w="721" w:type="dxa"/>
                  <w:shd w:val="clear" w:color="auto" w:fill="FBE4D5" w:themeFill="accent2" w:themeFillTint="33"/>
                </w:tcPr>
                <w:p w14:paraId="1154525E" w14:textId="77777777" w:rsidR="00761469" w:rsidRPr="00584157" w:rsidRDefault="00053688" w:rsidP="00761469">
                  <w:r w:rsidRPr="00584157">
                    <w:t>14:00</w:t>
                  </w:r>
                </w:p>
              </w:tc>
              <w:tc>
                <w:tcPr>
                  <w:tcW w:w="3728" w:type="dxa"/>
                  <w:shd w:val="clear" w:color="auto" w:fill="FBE4D5" w:themeFill="accent2" w:themeFillTint="33"/>
                </w:tcPr>
                <w:p w14:paraId="4972D860" w14:textId="60083D3E" w:rsidR="00537486" w:rsidRPr="005E64FE" w:rsidRDefault="005E64FE" w:rsidP="00761469">
                  <w:pPr>
                    <w:rPr>
                      <w:b/>
                      <w:lang w:val="ru-RU"/>
                    </w:rPr>
                  </w:pPr>
                  <w:r>
                    <w:rPr>
                      <w:b/>
                      <w:lang w:val="ru-RU"/>
                    </w:rPr>
                    <w:t>Студия</w:t>
                  </w:r>
                  <w:r w:rsidR="00053688" w:rsidRPr="005E64FE">
                    <w:rPr>
                      <w:b/>
                      <w:shd w:val="clear" w:color="auto" w:fill="D0CECE" w:themeFill="background2" w:themeFillShade="E6"/>
                      <w:lang w:val="ru-RU"/>
                    </w:rPr>
                    <w:t xml:space="preserve"> </w:t>
                  </w:r>
                  <w:r w:rsidR="00053688" w:rsidRPr="00537486">
                    <w:rPr>
                      <w:b/>
                      <w:shd w:val="clear" w:color="auto" w:fill="D0CECE" w:themeFill="background2" w:themeFillShade="E6"/>
                    </w:rPr>
                    <w:t>II</w:t>
                  </w:r>
                  <w:r w:rsidR="00053688" w:rsidRPr="005E64FE">
                    <w:rPr>
                      <w:b/>
                      <w:shd w:val="clear" w:color="auto" w:fill="D0CECE" w:themeFill="background2" w:themeFillShade="E6"/>
                      <w:lang w:val="ru-RU"/>
                    </w:rPr>
                    <w:t xml:space="preserve"> </w:t>
                  </w:r>
                  <w:r w:rsidR="003B5E58" w:rsidRPr="005E64FE">
                    <w:rPr>
                      <w:b/>
                      <w:shd w:val="clear" w:color="auto" w:fill="D0CECE" w:themeFill="background2" w:themeFillShade="E6"/>
                      <w:lang w:val="ru-RU"/>
                    </w:rPr>
                    <w:t>–</w:t>
                  </w:r>
                  <w:r w:rsidR="00053688" w:rsidRPr="005E64FE">
                    <w:rPr>
                      <w:b/>
                      <w:shd w:val="clear" w:color="auto" w:fill="D0CECE" w:themeFill="background2" w:themeFillShade="E6"/>
                      <w:lang w:val="ru-RU"/>
                    </w:rPr>
                    <w:t xml:space="preserve"> </w:t>
                  </w:r>
                  <w:r>
                    <w:rPr>
                      <w:b/>
                      <w:shd w:val="clear" w:color="auto" w:fill="D0CECE" w:themeFill="background2" w:themeFillShade="E6"/>
                      <w:lang w:val="ru-RU"/>
                    </w:rPr>
                    <w:t>Диверсификация моделей городского развития</w:t>
                  </w:r>
                </w:p>
                <w:p w14:paraId="797F5B42" w14:textId="1D56E081" w:rsidR="00053688" w:rsidRPr="005E64FE" w:rsidRDefault="005E64FE" w:rsidP="00053688">
                  <w:pPr>
                    <w:pStyle w:val="a3"/>
                    <w:numPr>
                      <w:ilvl w:val="0"/>
                      <w:numId w:val="23"/>
                    </w:numPr>
                    <w:rPr>
                      <w:lang w:val="ru-RU"/>
                    </w:rPr>
                  </w:pPr>
                  <w:r>
                    <w:rPr>
                      <w:lang w:val="ru-RU"/>
                    </w:rPr>
                    <w:t>Смешанная</w:t>
                  </w:r>
                  <w:r w:rsidRPr="005E64FE">
                    <w:rPr>
                      <w:lang w:val="ru-RU"/>
                    </w:rPr>
                    <w:t xml:space="preserve"> </w:t>
                  </w:r>
                  <w:r>
                    <w:rPr>
                      <w:lang w:val="ru-RU"/>
                    </w:rPr>
                    <w:t>застройка</w:t>
                  </w:r>
                  <w:r w:rsidRPr="005E64FE">
                    <w:rPr>
                      <w:lang w:val="ru-RU"/>
                    </w:rPr>
                    <w:t xml:space="preserve"> </w:t>
                  </w:r>
                  <w:r>
                    <w:rPr>
                      <w:lang w:val="ru-RU"/>
                    </w:rPr>
                    <w:t>и</w:t>
                  </w:r>
                  <w:r w:rsidRPr="005E64FE">
                    <w:rPr>
                      <w:lang w:val="ru-RU"/>
                    </w:rPr>
                    <w:t xml:space="preserve"> </w:t>
                  </w:r>
                  <w:r>
                    <w:rPr>
                      <w:lang w:val="ru-RU"/>
                    </w:rPr>
                    <w:t>оживлённые</w:t>
                  </w:r>
                  <w:r w:rsidRPr="005E64FE">
                    <w:rPr>
                      <w:lang w:val="ru-RU"/>
                    </w:rPr>
                    <w:t xml:space="preserve"> </w:t>
                  </w:r>
                  <w:r>
                    <w:rPr>
                      <w:lang w:val="ru-RU"/>
                    </w:rPr>
                    <w:t xml:space="preserve">общественные пространства в проектировании городских кварталов </w:t>
                  </w:r>
                </w:p>
                <w:p w14:paraId="25DCDD9A" w14:textId="54C2F1EA" w:rsidR="00053688" w:rsidRPr="00584157" w:rsidRDefault="005E64FE" w:rsidP="00053688">
                  <w:pPr>
                    <w:pStyle w:val="a3"/>
                    <w:numPr>
                      <w:ilvl w:val="0"/>
                      <w:numId w:val="23"/>
                    </w:numPr>
                  </w:pPr>
                  <w:r>
                    <w:rPr>
                      <w:lang w:val="ru-RU"/>
                    </w:rPr>
                    <w:t>Восстановление городской среды</w:t>
                  </w:r>
                </w:p>
                <w:p w14:paraId="252E22B5" w14:textId="060C16C5" w:rsidR="00053688" w:rsidRPr="00584157" w:rsidRDefault="005E64FE" w:rsidP="00053688">
                  <w:pPr>
                    <w:pStyle w:val="a3"/>
                    <w:numPr>
                      <w:ilvl w:val="0"/>
                      <w:numId w:val="23"/>
                    </w:numPr>
                  </w:pPr>
                  <w:r>
                    <w:rPr>
                      <w:lang w:val="ru-RU"/>
                    </w:rPr>
                    <w:t>Механизмы финансирования</w:t>
                  </w:r>
                  <w:r w:rsidR="00053688" w:rsidRPr="00584157">
                    <w:t xml:space="preserve"> </w:t>
                  </w:r>
                </w:p>
              </w:tc>
            </w:tr>
            <w:tr w:rsidR="00761469" w:rsidRPr="00584157" w14:paraId="385B50C7" w14:textId="77777777" w:rsidTr="00AD757F">
              <w:tc>
                <w:tcPr>
                  <w:tcW w:w="721" w:type="dxa"/>
                  <w:shd w:val="clear" w:color="auto" w:fill="FBE4D5" w:themeFill="accent2" w:themeFillTint="33"/>
                </w:tcPr>
                <w:p w14:paraId="00D01AFF" w14:textId="77777777" w:rsidR="00761469" w:rsidRPr="00584157" w:rsidRDefault="00AD757F" w:rsidP="00761469">
                  <w:r w:rsidRPr="00584157">
                    <w:t>15:30</w:t>
                  </w:r>
                </w:p>
              </w:tc>
              <w:tc>
                <w:tcPr>
                  <w:tcW w:w="3728" w:type="dxa"/>
                  <w:shd w:val="clear" w:color="auto" w:fill="FBE4D5" w:themeFill="accent2" w:themeFillTint="33"/>
                </w:tcPr>
                <w:p w14:paraId="4AA85F42" w14:textId="696F5E94" w:rsidR="00761469" w:rsidRPr="00584157" w:rsidRDefault="005E64FE" w:rsidP="00761469">
                  <w:r>
                    <w:rPr>
                      <w:lang w:val="ru-RU"/>
                    </w:rPr>
                    <w:t>Кофе</w:t>
                  </w:r>
                </w:p>
              </w:tc>
            </w:tr>
            <w:tr w:rsidR="00AD757F" w:rsidRPr="0034743D" w14:paraId="196FCC25" w14:textId="77777777" w:rsidTr="00537486">
              <w:tc>
                <w:tcPr>
                  <w:tcW w:w="721" w:type="dxa"/>
                  <w:shd w:val="clear" w:color="auto" w:fill="FBE4D5" w:themeFill="accent2" w:themeFillTint="33"/>
                </w:tcPr>
                <w:p w14:paraId="2236B384" w14:textId="77777777" w:rsidR="00AD757F" w:rsidRPr="00584157" w:rsidRDefault="00AD757F" w:rsidP="00761469">
                  <w:r w:rsidRPr="00584157">
                    <w:t>16:00</w:t>
                  </w:r>
                </w:p>
              </w:tc>
              <w:tc>
                <w:tcPr>
                  <w:tcW w:w="3728" w:type="dxa"/>
                  <w:shd w:val="clear" w:color="auto" w:fill="D0CECE" w:themeFill="background2" w:themeFillShade="E6"/>
                </w:tcPr>
                <w:p w14:paraId="2791A4E6" w14:textId="7C47C262" w:rsidR="00AD757F" w:rsidRPr="005E64FE" w:rsidRDefault="00830012" w:rsidP="005E64FE">
                  <w:pPr>
                    <w:rPr>
                      <w:b/>
                      <w:lang w:val="ru-RU"/>
                    </w:rPr>
                  </w:pPr>
                  <w:r w:rsidRPr="005E64FE">
                    <w:rPr>
                      <w:b/>
                      <w:lang w:val="ru-RU"/>
                    </w:rPr>
                    <w:t>Сессия</w:t>
                  </w:r>
                  <w:r w:rsidR="00AD757F" w:rsidRPr="005E64FE">
                    <w:rPr>
                      <w:b/>
                      <w:lang w:val="ru-RU"/>
                    </w:rPr>
                    <w:t xml:space="preserve"> </w:t>
                  </w:r>
                  <w:r w:rsidR="00AD757F" w:rsidRPr="00584157">
                    <w:rPr>
                      <w:b/>
                    </w:rPr>
                    <w:t>V</w:t>
                  </w:r>
                  <w:r w:rsidR="00AD757F" w:rsidRPr="005E64FE">
                    <w:rPr>
                      <w:b/>
                      <w:lang w:val="ru-RU"/>
                    </w:rPr>
                    <w:t xml:space="preserve"> </w:t>
                  </w:r>
                  <w:r w:rsidR="005E64FE" w:rsidRPr="005E64FE">
                    <w:rPr>
                      <w:b/>
                      <w:lang w:val="ru-RU"/>
                    </w:rPr>
                    <w:t>–</w:t>
                  </w:r>
                  <w:r w:rsidR="00AD757F" w:rsidRPr="005E64FE">
                    <w:rPr>
                      <w:b/>
                      <w:lang w:val="ru-RU"/>
                    </w:rPr>
                    <w:t xml:space="preserve"> </w:t>
                  </w:r>
                  <w:r w:rsidR="005E64FE">
                    <w:rPr>
                      <w:b/>
                      <w:lang w:val="ru-RU"/>
                    </w:rPr>
                    <w:t>Выводы и следующие шаги</w:t>
                  </w:r>
                  <w:r w:rsidR="00AD757F" w:rsidRPr="005E64FE">
                    <w:rPr>
                      <w:b/>
                      <w:lang w:val="ru-RU"/>
                    </w:rPr>
                    <w:t xml:space="preserve"> </w:t>
                  </w:r>
                </w:p>
              </w:tc>
            </w:tr>
            <w:tr w:rsidR="00AD757F" w:rsidRPr="00584157" w14:paraId="075EB5CF" w14:textId="77777777" w:rsidTr="00AD757F">
              <w:tc>
                <w:tcPr>
                  <w:tcW w:w="721" w:type="dxa"/>
                  <w:shd w:val="clear" w:color="auto" w:fill="FBE4D5" w:themeFill="accent2" w:themeFillTint="33"/>
                </w:tcPr>
                <w:p w14:paraId="70F770F2" w14:textId="77777777" w:rsidR="00AD757F" w:rsidRPr="00584157" w:rsidRDefault="00AD757F" w:rsidP="00761469">
                  <w:r w:rsidRPr="00584157">
                    <w:t>17:00</w:t>
                  </w:r>
                </w:p>
              </w:tc>
              <w:tc>
                <w:tcPr>
                  <w:tcW w:w="3728" w:type="dxa"/>
                  <w:shd w:val="clear" w:color="auto" w:fill="FBE4D5" w:themeFill="accent2" w:themeFillTint="33"/>
                </w:tcPr>
                <w:p w14:paraId="5FB4D505" w14:textId="52451147" w:rsidR="00AD757F" w:rsidRPr="005E64FE" w:rsidRDefault="005E64FE" w:rsidP="00761469">
                  <w:pPr>
                    <w:rPr>
                      <w:lang w:val="ru-RU"/>
                    </w:rPr>
                  </w:pPr>
                  <w:r>
                    <w:rPr>
                      <w:lang w:val="ru-RU"/>
                    </w:rPr>
                    <w:t>Оценка курса</w:t>
                  </w:r>
                </w:p>
                <w:p w14:paraId="375D0A3E" w14:textId="3E9796AD" w:rsidR="00AD757F" w:rsidRPr="00584157" w:rsidRDefault="005E64FE" w:rsidP="00761469">
                  <w:r>
                    <w:rPr>
                      <w:lang w:val="ru-RU"/>
                    </w:rPr>
                    <w:t>Завершение</w:t>
                  </w:r>
                  <w:r w:rsidR="00AD757F" w:rsidRPr="00584157">
                    <w:t xml:space="preserve"> </w:t>
                  </w:r>
                </w:p>
              </w:tc>
            </w:tr>
          </w:tbl>
          <w:p w14:paraId="57716C09" w14:textId="77777777" w:rsidR="00761469" w:rsidRPr="00584157" w:rsidRDefault="00761469" w:rsidP="00071C2D"/>
        </w:tc>
      </w:tr>
    </w:tbl>
    <w:p w14:paraId="07C5869C" w14:textId="77777777" w:rsidR="00071C2D" w:rsidRPr="00584157" w:rsidRDefault="00761469" w:rsidP="00071C2D">
      <w:r w:rsidRPr="00584157">
        <w:t xml:space="preserve"> </w:t>
      </w:r>
    </w:p>
    <w:p w14:paraId="3FC9BF13" w14:textId="4A12A309" w:rsidR="007F3856" w:rsidRPr="005E64FE" w:rsidRDefault="005E64FE" w:rsidP="00071C2D">
      <w:pPr>
        <w:pStyle w:val="2"/>
        <w:rPr>
          <w:lang w:val="ru-RU"/>
        </w:rPr>
      </w:pPr>
      <w:r>
        <w:rPr>
          <w:lang w:val="ru-RU"/>
        </w:rPr>
        <w:t>ПОСЛЕ УЧЕБНОГО КУРСА</w:t>
      </w:r>
    </w:p>
    <w:p w14:paraId="39B422C8" w14:textId="3682A762" w:rsidR="0084369B" w:rsidRPr="00A23FBD" w:rsidRDefault="005E64FE" w:rsidP="00193260">
      <w:pPr>
        <w:jc w:val="both"/>
        <w:rPr>
          <w:lang w:val="ru-RU"/>
        </w:rPr>
      </w:pPr>
      <w:r>
        <w:rPr>
          <w:lang w:val="ru-RU"/>
        </w:rPr>
        <w:t>В</w:t>
      </w:r>
      <w:r w:rsidRPr="005E64FE">
        <w:rPr>
          <w:lang w:val="ru-RU"/>
        </w:rPr>
        <w:t xml:space="preserve"> </w:t>
      </w:r>
      <w:r>
        <w:rPr>
          <w:lang w:val="ru-RU"/>
        </w:rPr>
        <w:t>конце</w:t>
      </w:r>
      <w:r w:rsidRPr="005E64FE">
        <w:rPr>
          <w:lang w:val="ru-RU"/>
        </w:rPr>
        <w:t xml:space="preserve"> </w:t>
      </w:r>
      <w:r>
        <w:rPr>
          <w:lang w:val="ru-RU"/>
        </w:rPr>
        <w:t>обучения</w:t>
      </w:r>
      <w:r w:rsidRPr="005E64FE">
        <w:rPr>
          <w:lang w:val="ru-RU"/>
        </w:rPr>
        <w:t xml:space="preserve"> </w:t>
      </w:r>
      <w:r>
        <w:rPr>
          <w:lang w:val="ru-RU"/>
        </w:rPr>
        <w:t>проводится</w:t>
      </w:r>
      <w:r w:rsidRPr="005E64FE">
        <w:rPr>
          <w:lang w:val="ru-RU"/>
        </w:rPr>
        <w:t xml:space="preserve"> </w:t>
      </w:r>
      <w:r>
        <w:rPr>
          <w:lang w:val="ru-RU"/>
        </w:rPr>
        <w:t>оценка</w:t>
      </w:r>
      <w:r w:rsidRPr="005E64FE">
        <w:rPr>
          <w:lang w:val="ru-RU"/>
        </w:rPr>
        <w:t xml:space="preserve"> </w:t>
      </w:r>
      <w:r>
        <w:rPr>
          <w:lang w:val="ru-RU"/>
        </w:rPr>
        <w:t>для</w:t>
      </w:r>
      <w:r w:rsidRPr="005E64FE">
        <w:rPr>
          <w:lang w:val="ru-RU"/>
        </w:rPr>
        <w:t xml:space="preserve"> </w:t>
      </w:r>
      <w:r>
        <w:rPr>
          <w:lang w:val="ru-RU"/>
        </w:rPr>
        <w:t>понимания</w:t>
      </w:r>
      <w:r w:rsidRPr="005E64FE">
        <w:rPr>
          <w:lang w:val="ru-RU"/>
        </w:rPr>
        <w:t xml:space="preserve"> </w:t>
      </w:r>
      <w:r>
        <w:rPr>
          <w:lang w:val="ru-RU"/>
        </w:rPr>
        <w:t>результатов</w:t>
      </w:r>
      <w:r w:rsidRPr="005E64FE">
        <w:rPr>
          <w:lang w:val="ru-RU"/>
        </w:rPr>
        <w:t xml:space="preserve"> </w:t>
      </w:r>
      <w:r>
        <w:rPr>
          <w:lang w:val="ru-RU"/>
        </w:rPr>
        <w:t>обучения</w:t>
      </w:r>
      <w:r w:rsidRPr="005E64FE">
        <w:rPr>
          <w:lang w:val="ru-RU"/>
        </w:rPr>
        <w:t xml:space="preserve"> </w:t>
      </w:r>
      <w:r>
        <w:rPr>
          <w:lang w:val="ru-RU"/>
        </w:rPr>
        <w:t>и</w:t>
      </w:r>
      <w:r w:rsidRPr="005E64FE">
        <w:rPr>
          <w:lang w:val="ru-RU"/>
        </w:rPr>
        <w:t xml:space="preserve"> </w:t>
      </w:r>
      <w:r>
        <w:rPr>
          <w:lang w:val="ru-RU"/>
        </w:rPr>
        <w:t>уровня</w:t>
      </w:r>
      <w:r w:rsidRPr="005E64FE">
        <w:rPr>
          <w:lang w:val="ru-RU"/>
        </w:rPr>
        <w:t xml:space="preserve"> </w:t>
      </w:r>
      <w:r>
        <w:rPr>
          <w:lang w:val="ru-RU"/>
        </w:rPr>
        <w:t>усвоения</w:t>
      </w:r>
      <w:r w:rsidRPr="005E64FE">
        <w:rPr>
          <w:lang w:val="ru-RU"/>
        </w:rPr>
        <w:t xml:space="preserve"> </w:t>
      </w:r>
      <w:r>
        <w:rPr>
          <w:lang w:val="ru-RU"/>
        </w:rPr>
        <w:t>новой</w:t>
      </w:r>
      <w:r w:rsidRPr="005E64FE">
        <w:rPr>
          <w:lang w:val="ru-RU"/>
        </w:rPr>
        <w:t xml:space="preserve"> </w:t>
      </w:r>
      <w:r>
        <w:rPr>
          <w:lang w:val="ru-RU"/>
        </w:rPr>
        <w:t>информации</w:t>
      </w:r>
      <w:r w:rsidRPr="005E64FE">
        <w:rPr>
          <w:lang w:val="ru-RU"/>
        </w:rPr>
        <w:t xml:space="preserve"> </w:t>
      </w:r>
      <w:r>
        <w:rPr>
          <w:lang w:val="ru-RU"/>
        </w:rPr>
        <w:t>участниками курса</w:t>
      </w:r>
      <w:r w:rsidRPr="005E64FE">
        <w:rPr>
          <w:lang w:val="ru-RU"/>
        </w:rPr>
        <w:t xml:space="preserve">. </w:t>
      </w:r>
      <w:r>
        <w:rPr>
          <w:lang w:val="ru-RU"/>
        </w:rPr>
        <w:t>ООН-</w:t>
      </w:r>
      <w:proofErr w:type="spellStart"/>
      <w:r>
        <w:rPr>
          <w:lang w:val="ru-RU"/>
        </w:rPr>
        <w:t>Хабитат</w:t>
      </w:r>
      <w:proofErr w:type="spellEnd"/>
      <w:r>
        <w:rPr>
          <w:lang w:val="ru-RU"/>
        </w:rPr>
        <w:t xml:space="preserve"> передаёт печатные экземпляры на русском языке важнейших изданий, так как некоторые представители городов могут захотеть больше узнать и поделиться информацией со своими коллегами по возвращении с курса. </w:t>
      </w:r>
      <w:r w:rsidR="00A23FBD">
        <w:rPr>
          <w:lang w:val="ru-RU"/>
        </w:rPr>
        <w:t xml:space="preserve">Иногда делегации городов выражают интерес к получению поддержки или консультации </w:t>
      </w:r>
      <w:proofErr w:type="gramStart"/>
      <w:r w:rsidR="00A23FBD">
        <w:rPr>
          <w:lang w:val="ru-RU"/>
        </w:rPr>
        <w:t>ООН-</w:t>
      </w:r>
      <w:proofErr w:type="spellStart"/>
      <w:r w:rsidR="00A23FBD">
        <w:rPr>
          <w:lang w:val="ru-RU"/>
        </w:rPr>
        <w:t>Хабитат</w:t>
      </w:r>
      <w:proofErr w:type="spellEnd"/>
      <w:proofErr w:type="gramEnd"/>
      <w:r w:rsidR="00A23FBD">
        <w:rPr>
          <w:lang w:val="ru-RU"/>
        </w:rPr>
        <w:t xml:space="preserve"> или министерства по конкретным планам и проектам. В зависимости от полученной реакции на обучение и его результатов после учебного курса можно провести разные мероприятия, преследующие разные цели</w:t>
      </w:r>
      <w:r w:rsidR="00DC6E66" w:rsidRPr="00A23FBD">
        <w:rPr>
          <w:lang w:val="ru-RU"/>
        </w:rPr>
        <w:t>:</w:t>
      </w:r>
      <w:r w:rsidR="001358FB" w:rsidRPr="00A23FBD">
        <w:rPr>
          <w:lang w:val="ru-RU"/>
        </w:rPr>
        <w:t xml:space="preserve"> </w:t>
      </w:r>
      <w:r w:rsidR="0084369B" w:rsidRPr="00A23FBD">
        <w:rPr>
          <w:lang w:val="ru-RU"/>
        </w:rPr>
        <w:t xml:space="preserve"> </w:t>
      </w:r>
    </w:p>
    <w:p w14:paraId="4EA71531" w14:textId="3F2C86CE" w:rsidR="001358FB" w:rsidRPr="00A23FBD" w:rsidRDefault="00A23FBD" w:rsidP="00A23FBD">
      <w:pPr>
        <w:pStyle w:val="a3"/>
        <w:numPr>
          <w:ilvl w:val="0"/>
          <w:numId w:val="7"/>
        </w:numPr>
        <w:rPr>
          <w:lang w:val="ru-RU"/>
        </w:rPr>
      </w:pPr>
      <w:r>
        <w:rPr>
          <w:lang w:val="ru-RU"/>
        </w:rPr>
        <w:lastRenderedPageBreak/>
        <w:t>Повысить</w:t>
      </w:r>
      <w:r w:rsidRPr="00A23FBD">
        <w:rPr>
          <w:lang w:val="ru-RU"/>
        </w:rPr>
        <w:t xml:space="preserve"> </w:t>
      </w:r>
      <w:r w:rsidRPr="00A23FBD">
        <w:rPr>
          <w:b/>
          <w:lang w:val="ru-RU"/>
        </w:rPr>
        <w:t>знания</w:t>
      </w:r>
      <w:r>
        <w:rPr>
          <w:lang w:val="ru-RU"/>
        </w:rPr>
        <w:t xml:space="preserve"> большего числа специалистов по планированию в стране: можно подготовить местных экспертов, которые затем выступят в роли инструкторов, охватив обучением более масштабную аудиторию</w:t>
      </w:r>
      <w:r w:rsidR="001358FB" w:rsidRPr="00A23FBD">
        <w:rPr>
          <w:lang w:val="ru-RU"/>
        </w:rPr>
        <w:t xml:space="preserve">. </w:t>
      </w:r>
    </w:p>
    <w:p w14:paraId="1A7F878C" w14:textId="0E40F2A3" w:rsidR="00DB676C" w:rsidRPr="00DB676C" w:rsidRDefault="00DB676C" w:rsidP="0084369B">
      <w:pPr>
        <w:pStyle w:val="a3"/>
        <w:numPr>
          <w:ilvl w:val="0"/>
          <w:numId w:val="7"/>
        </w:numPr>
        <w:rPr>
          <w:lang w:val="ru-RU"/>
        </w:rPr>
      </w:pPr>
      <w:r w:rsidRPr="00DB676C">
        <w:rPr>
          <w:b/>
          <w:lang w:val="ru-RU"/>
        </w:rPr>
        <w:t>Применить</w:t>
      </w:r>
      <w:r w:rsidRPr="00DB676C">
        <w:rPr>
          <w:lang w:val="ru-RU"/>
        </w:rPr>
        <w:t xml:space="preserve"> </w:t>
      </w:r>
      <w:r>
        <w:rPr>
          <w:lang w:val="ru-RU"/>
        </w:rPr>
        <w:t xml:space="preserve">международные принципы к местным условиям: для этого в другом городе может быть организована Студия быстрого планирования с прицелом на решение конкретных проблем данного города  </w:t>
      </w:r>
    </w:p>
    <w:p w14:paraId="7AE4DE07" w14:textId="68DB98AA" w:rsidR="001358FB" w:rsidRPr="00DB676C" w:rsidRDefault="00DB676C" w:rsidP="0084369B">
      <w:pPr>
        <w:pStyle w:val="a3"/>
        <w:numPr>
          <w:ilvl w:val="0"/>
          <w:numId w:val="7"/>
        </w:numPr>
        <w:rPr>
          <w:lang w:val="ru-RU"/>
        </w:rPr>
      </w:pPr>
      <w:r w:rsidRPr="00DB676C">
        <w:rPr>
          <w:b/>
          <w:lang w:val="ru-RU"/>
        </w:rPr>
        <w:t>Улучшить предстоящие планы или проекты</w:t>
      </w:r>
      <w:r>
        <w:rPr>
          <w:lang w:val="ru-RU"/>
        </w:rPr>
        <w:t xml:space="preserve"> в отношении конкретного микрорайона или общественного пространства: для оказания консультативной помощи можно организовать миссию ООН-</w:t>
      </w:r>
      <w:proofErr w:type="spellStart"/>
      <w:r>
        <w:rPr>
          <w:lang w:val="ru-RU"/>
        </w:rPr>
        <w:t>Хабитат</w:t>
      </w:r>
      <w:proofErr w:type="spellEnd"/>
      <w:r>
        <w:rPr>
          <w:lang w:val="ru-RU"/>
        </w:rPr>
        <w:t xml:space="preserve"> по оценке масштабов работы</w:t>
      </w:r>
    </w:p>
    <w:p w14:paraId="39269B98" w14:textId="493ACE08" w:rsidR="0084369B" w:rsidRPr="00DB676C" w:rsidRDefault="00DB676C" w:rsidP="0084369B">
      <w:pPr>
        <w:pStyle w:val="a3"/>
        <w:numPr>
          <w:ilvl w:val="0"/>
          <w:numId w:val="7"/>
        </w:numPr>
        <w:rPr>
          <w:lang w:val="ru-RU"/>
        </w:rPr>
      </w:pPr>
      <w:r>
        <w:rPr>
          <w:b/>
          <w:lang w:val="ru-RU"/>
        </w:rPr>
        <w:t>Поднять</w:t>
      </w:r>
      <w:r w:rsidRPr="00DB676C">
        <w:rPr>
          <w:b/>
          <w:lang w:val="ru-RU"/>
        </w:rPr>
        <w:t xml:space="preserve"> иные вопросы планирования</w:t>
      </w:r>
      <w:r>
        <w:rPr>
          <w:lang w:val="ru-RU"/>
        </w:rPr>
        <w:t xml:space="preserve"> в смежных отраслях, например, в жилищной сфере или в землеустройстве: ООН-</w:t>
      </w:r>
      <w:proofErr w:type="spellStart"/>
      <w:r>
        <w:rPr>
          <w:lang w:val="ru-RU"/>
        </w:rPr>
        <w:t>Хабитат</w:t>
      </w:r>
      <w:proofErr w:type="spellEnd"/>
      <w:r>
        <w:rPr>
          <w:lang w:val="ru-RU"/>
        </w:rPr>
        <w:t xml:space="preserve"> может организовать многосторонний диалог в виде муниципального урбанистического форума </w:t>
      </w:r>
    </w:p>
    <w:p w14:paraId="0C9C422C" w14:textId="67E68AB1" w:rsidR="00260244" w:rsidRPr="00DB676C" w:rsidRDefault="00DB676C" w:rsidP="00DB676C">
      <w:pPr>
        <w:pStyle w:val="a3"/>
        <w:numPr>
          <w:ilvl w:val="0"/>
          <w:numId w:val="7"/>
        </w:numPr>
        <w:rPr>
          <w:lang w:val="ru-RU"/>
        </w:rPr>
      </w:pPr>
      <w:r>
        <w:rPr>
          <w:lang w:val="ru-RU"/>
        </w:rPr>
        <w:t xml:space="preserve">Для </w:t>
      </w:r>
      <w:r w:rsidRPr="00DB676C">
        <w:rPr>
          <w:b/>
          <w:lang w:val="ru-RU"/>
        </w:rPr>
        <w:t>решения актуальных задач в области управления и интеграции</w:t>
      </w:r>
      <w:r>
        <w:rPr>
          <w:lang w:val="ru-RU"/>
        </w:rPr>
        <w:t xml:space="preserve"> разных уровней власти ООН-</w:t>
      </w:r>
      <w:proofErr w:type="spellStart"/>
      <w:r>
        <w:rPr>
          <w:lang w:val="ru-RU"/>
        </w:rPr>
        <w:t>Хабитат</w:t>
      </w:r>
      <w:proofErr w:type="spellEnd"/>
      <w:r>
        <w:rPr>
          <w:lang w:val="ru-RU"/>
        </w:rPr>
        <w:t xml:space="preserve"> окажет поддержку в виде создания национальных рамочных основ</w:t>
      </w:r>
      <w:r w:rsidR="0084369B" w:rsidRPr="00DB676C">
        <w:rPr>
          <w:lang w:val="ru-RU"/>
        </w:rPr>
        <w:t xml:space="preserve"> </w:t>
      </w:r>
      <w:r>
        <w:rPr>
          <w:lang w:val="ru-RU"/>
        </w:rPr>
        <w:t>пространственного развития и/или рекомендаций на уровне «Белой книги» о том, как позиционировать планы внутри системы планирования</w:t>
      </w:r>
      <w:r w:rsidR="00260244" w:rsidRPr="00DB676C">
        <w:rPr>
          <w:lang w:val="ru-RU"/>
        </w:rPr>
        <w:t>.</w:t>
      </w:r>
    </w:p>
    <w:p w14:paraId="43B6D75D" w14:textId="27874EBE" w:rsidR="00071C2D" w:rsidRPr="00F46622" w:rsidRDefault="00F46622" w:rsidP="00181E97">
      <w:pPr>
        <w:pStyle w:val="1"/>
        <w:rPr>
          <w:lang w:val="ru-RU"/>
        </w:rPr>
      </w:pPr>
      <w:r>
        <w:rPr>
          <w:lang w:val="ru-RU"/>
        </w:rPr>
        <w:t>ОБЗОР</w:t>
      </w:r>
      <w:r w:rsidRPr="00F46622">
        <w:rPr>
          <w:lang w:val="ru-RU"/>
        </w:rPr>
        <w:t xml:space="preserve"> </w:t>
      </w:r>
      <w:r>
        <w:rPr>
          <w:lang w:val="ru-RU"/>
        </w:rPr>
        <w:t>СЕССИЙ</w:t>
      </w:r>
      <w:r w:rsidRPr="00F46622">
        <w:rPr>
          <w:lang w:val="ru-RU"/>
        </w:rPr>
        <w:t xml:space="preserve"> </w:t>
      </w:r>
      <w:r>
        <w:rPr>
          <w:lang w:val="ru-RU"/>
        </w:rPr>
        <w:t>УЧЕБНОЙ</w:t>
      </w:r>
      <w:r w:rsidRPr="00F46622">
        <w:rPr>
          <w:lang w:val="ru-RU"/>
        </w:rPr>
        <w:t xml:space="preserve"> </w:t>
      </w:r>
      <w:r>
        <w:rPr>
          <w:lang w:val="ru-RU"/>
        </w:rPr>
        <w:t xml:space="preserve">ПРОГРАММЫ С КРАТКИМ ОПИСАНИЕМ </w:t>
      </w:r>
    </w:p>
    <w:p w14:paraId="5870F675" w14:textId="6D00CA3B" w:rsidR="001F6000" w:rsidRPr="00DB676C" w:rsidRDefault="00DB676C" w:rsidP="00DB676C">
      <w:pPr>
        <w:rPr>
          <w:lang w:val="ru-RU"/>
        </w:rPr>
      </w:pPr>
      <w:r>
        <w:rPr>
          <w:lang w:val="ru-RU"/>
        </w:rPr>
        <w:t>В</w:t>
      </w:r>
      <w:r w:rsidRPr="00DB676C">
        <w:rPr>
          <w:lang w:val="ru-RU"/>
        </w:rPr>
        <w:t xml:space="preserve"> </w:t>
      </w:r>
      <w:r>
        <w:rPr>
          <w:lang w:val="ru-RU"/>
        </w:rPr>
        <w:t>этой</w:t>
      </w:r>
      <w:r w:rsidRPr="00DB676C">
        <w:rPr>
          <w:lang w:val="ru-RU"/>
        </w:rPr>
        <w:t xml:space="preserve"> </w:t>
      </w:r>
      <w:r>
        <w:rPr>
          <w:lang w:val="ru-RU"/>
        </w:rPr>
        <w:t>части Руководства дано описание основных сессий и содержания каждой сессии в соответствии с учебными задачами</w:t>
      </w:r>
      <w:r w:rsidR="007E4073" w:rsidRPr="00DB676C">
        <w:rPr>
          <w:lang w:val="ru-RU"/>
        </w:rPr>
        <w:t xml:space="preserve">. </w:t>
      </w:r>
    </w:p>
    <w:p w14:paraId="00ABC105" w14:textId="6BC2785D" w:rsidR="00841AC5" w:rsidRPr="00DB676C" w:rsidRDefault="00DB676C" w:rsidP="000606F3">
      <w:pPr>
        <w:pStyle w:val="2"/>
        <w:shd w:val="clear" w:color="auto" w:fill="DEEAF6" w:themeFill="accent1" w:themeFillTint="33"/>
        <w:rPr>
          <w:lang w:val="ru-RU"/>
        </w:rPr>
      </w:pPr>
      <w:r>
        <w:rPr>
          <w:lang w:val="ru-RU"/>
        </w:rPr>
        <w:t>ОЦЕНКА ПОТРЕБНОСТЕЙ</w:t>
      </w:r>
      <w:r>
        <w:rPr>
          <w:lang w:val="ru-RU"/>
        </w:rPr>
        <w:tab/>
      </w:r>
    </w:p>
    <w:p w14:paraId="1E907615" w14:textId="3CF31143" w:rsidR="00DB676C" w:rsidRPr="00DB676C" w:rsidRDefault="00DB676C" w:rsidP="00800B0C">
      <w:pPr>
        <w:jc w:val="both"/>
        <w:rPr>
          <w:i/>
          <w:lang w:val="ru-RU"/>
        </w:rPr>
      </w:pPr>
      <w:r>
        <w:rPr>
          <w:i/>
          <w:lang w:val="ru-RU"/>
        </w:rPr>
        <w:t>В начале учебной сессии участники представляются и заполняют анкету по оценк</w:t>
      </w:r>
      <w:r w:rsidR="005F17AB">
        <w:rPr>
          <w:i/>
          <w:lang w:val="ru-RU"/>
        </w:rPr>
        <w:t>е</w:t>
      </w:r>
      <w:r>
        <w:rPr>
          <w:i/>
          <w:lang w:val="ru-RU"/>
        </w:rPr>
        <w:t xml:space="preserve"> их учебных потребностей (если можно, то лучше через мобильное приложение). Это позволит инструкторам и организаторам обучения понять свою аудиторию, изначальные ожидания участников от обучения и уровень их знаний, что станет отправной точкой для оценки обучения в конце курса. После знакомства следует интерактивный обмен информацией о главных возможностях и проблемах городов, представляемых участниками. </w:t>
      </w:r>
      <w:r w:rsidR="00DB7ECC">
        <w:rPr>
          <w:i/>
          <w:lang w:val="ru-RU"/>
        </w:rPr>
        <w:t xml:space="preserve">Целью является определение коллективного понимания проблем устойчивой урбанизации. В конце этой сессии участники получают реалистическое представление </w:t>
      </w:r>
      <w:r w:rsidR="00E40C21">
        <w:rPr>
          <w:i/>
          <w:lang w:val="ru-RU"/>
        </w:rPr>
        <w:t xml:space="preserve">об актуальных вопросах, влияющих на жизнь их городов и общее понимание общих и специфических для каждого города проблем. </w:t>
      </w:r>
    </w:p>
    <w:p w14:paraId="43D142FC" w14:textId="08E3DAB1" w:rsidR="00AD757F" w:rsidRPr="00CC6446" w:rsidRDefault="00830012" w:rsidP="00841AC5">
      <w:pPr>
        <w:pStyle w:val="2"/>
        <w:shd w:val="clear" w:color="auto" w:fill="00B0F0"/>
        <w:rPr>
          <w:lang w:val="ru-RU"/>
        </w:rPr>
      </w:pPr>
      <w:r w:rsidRPr="00CC6446">
        <w:rPr>
          <w:lang w:val="ru-RU"/>
        </w:rPr>
        <w:t>СЕССИЯ</w:t>
      </w:r>
      <w:r w:rsidR="00AD757F" w:rsidRPr="00CC6446">
        <w:rPr>
          <w:lang w:val="ru-RU"/>
        </w:rPr>
        <w:t xml:space="preserve"> </w:t>
      </w:r>
      <w:r w:rsidR="00AD757F" w:rsidRPr="00584157">
        <w:t>I</w:t>
      </w:r>
      <w:r w:rsidR="00AD757F" w:rsidRPr="00CC6446">
        <w:rPr>
          <w:lang w:val="ru-RU"/>
        </w:rPr>
        <w:t xml:space="preserve"> </w:t>
      </w:r>
      <w:r w:rsidR="00CC6446">
        <w:rPr>
          <w:lang w:val="ru-RU"/>
        </w:rPr>
        <w:t xml:space="preserve">- </w:t>
      </w:r>
      <w:r w:rsidR="00CC6446" w:rsidRPr="00CC6446">
        <w:rPr>
          <w:rFonts w:cs="Calibri"/>
          <w:lang w:val="ru-RU"/>
        </w:rPr>
        <w:t>АКТУАЛЬНЫЕ ВОПРОСЫ НА МЕЖДУНАРОДНОМ И НАЦИОНАЛЬНОМ УРОВНЕ</w:t>
      </w:r>
    </w:p>
    <w:p w14:paraId="4E039A9B" w14:textId="653CA4FF" w:rsidR="00385250" w:rsidRPr="00751B38" w:rsidRDefault="00751B38" w:rsidP="00385250">
      <w:pPr>
        <w:rPr>
          <w:lang w:val="ru-RU"/>
        </w:rPr>
      </w:pPr>
      <w:r>
        <w:rPr>
          <w:lang w:val="ru-RU"/>
        </w:rPr>
        <w:t>Докладчик</w:t>
      </w:r>
      <w:r w:rsidR="00385250" w:rsidRPr="00751B38">
        <w:rPr>
          <w:lang w:val="ru-RU"/>
        </w:rPr>
        <w:t xml:space="preserve">: </w:t>
      </w:r>
      <w:r>
        <w:rPr>
          <w:lang w:val="ru-RU"/>
        </w:rPr>
        <w:t>ООН</w:t>
      </w:r>
      <w:r w:rsidRPr="00751B38">
        <w:rPr>
          <w:lang w:val="ru-RU"/>
        </w:rPr>
        <w:t>-</w:t>
      </w:r>
      <w:proofErr w:type="spellStart"/>
      <w:r>
        <w:rPr>
          <w:lang w:val="ru-RU"/>
        </w:rPr>
        <w:t>Хабитат</w:t>
      </w:r>
      <w:proofErr w:type="spellEnd"/>
      <w:r w:rsidR="00385250" w:rsidRPr="00751B38">
        <w:rPr>
          <w:lang w:val="ru-RU"/>
        </w:rPr>
        <w:t xml:space="preserve">, </w:t>
      </w:r>
      <w:r>
        <w:rPr>
          <w:lang w:val="ru-RU"/>
        </w:rPr>
        <w:t>Национальное правительство</w:t>
      </w:r>
      <w:r w:rsidR="00841AC5" w:rsidRPr="00751B38">
        <w:rPr>
          <w:lang w:val="ru-RU"/>
        </w:rPr>
        <w:t xml:space="preserve">, </w:t>
      </w:r>
      <w:r>
        <w:rPr>
          <w:lang w:val="ru-RU"/>
        </w:rPr>
        <w:t>Модератор</w:t>
      </w:r>
      <w:r w:rsidR="00841AC5" w:rsidRPr="00751B38">
        <w:rPr>
          <w:lang w:val="ru-RU"/>
        </w:rPr>
        <w:t xml:space="preserve">: </w:t>
      </w:r>
      <w:r>
        <w:rPr>
          <w:lang w:val="ru-RU"/>
        </w:rPr>
        <w:t>Партнёр СНГ</w:t>
      </w:r>
      <w:r w:rsidR="00841AC5" w:rsidRPr="00751B38">
        <w:rPr>
          <w:lang w:val="ru-RU"/>
        </w:rPr>
        <w:t xml:space="preserve">   </w:t>
      </w:r>
      <w:r w:rsidR="00385250" w:rsidRPr="00751B38">
        <w:rPr>
          <w:lang w:val="ru-RU"/>
        </w:rPr>
        <w:t xml:space="preserve"> </w:t>
      </w:r>
    </w:p>
    <w:p w14:paraId="7B4F1D13" w14:textId="5C2C4F1B" w:rsidR="001F6000" w:rsidRPr="00A0254F" w:rsidRDefault="00751B38" w:rsidP="001F6000">
      <w:pPr>
        <w:jc w:val="both"/>
        <w:rPr>
          <w:i/>
          <w:lang w:val="ru-RU"/>
        </w:rPr>
      </w:pPr>
      <w:r>
        <w:rPr>
          <w:i/>
          <w:lang w:val="ru-RU"/>
        </w:rPr>
        <w:t>Эта</w:t>
      </w:r>
      <w:r w:rsidR="001F6000" w:rsidRPr="00751B38">
        <w:rPr>
          <w:i/>
          <w:lang w:val="ru-RU"/>
        </w:rPr>
        <w:t xml:space="preserve"> </w:t>
      </w:r>
      <w:r w:rsidR="00830012" w:rsidRPr="00751B38">
        <w:rPr>
          <w:i/>
          <w:lang w:val="ru-RU"/>
        </w:rPr>
        <w:t>Сессия</w:t>
      </w:r>
      <w:r w:rsidRPr="00751B38">
        <w:rPr>
          <w:i/>
          <w:lang w:val="ru-RU"/>
        </w:rPr>
        <w:t xml:space="preserve"> </w:t>
      </w:r>
      <w:r>
        <w:rPr>
          <w:i/>
          <w:lang w:val="ru-RU"/>
        </w:rPr>
        <w:t>знакомит</w:t>
      </w:r>
      <w:r w:rsidRPr="00751B38">
        <w:rPr>
          <w:i/>
          <w:lang w:val="ru-RU"/>
        </w:rPr>
        <w:t xml:space="preserve"> </w:t>
      </w:r>
      <w:r>
        <w:rPr>
          <w:i/>
          <w:lang w:val="ru-RU"/>
        </w:rPr>
        <w:t>с</w:t>
      </w:r>
      <w:r w:rsidRPr="00751B38">
        <w:rPr>
          <w:i/>
          <w:lang w:val="ru-RU"/>
        </w:rPr>
        <w:t xml:space="preserve"> </w:t>
      </w:r>
      <w:r>
        <w:rPr>
          <w:i/>
          <w:lang w:val="ru-RU"/>
        </w:rPr>
        <w:t>мировыми</w:t>
      </w:r>
      <w:r w:rsidRPr="00751B38">
        <w:rPr>
          <w:i/>
          <w:lang w:val="ru-RU"/>
        </w:rPr>
        <w:t xml:space="preserve"> </w:t>
      </w:r>
      <w:r>
        <w:rPr>
          <w:i/>
          <w:lang w:val="ru-RU"/>
        </w:rPr>
        <w:t>и</w:t>
      </w:r>
      <w:r w:rsidRPr="00751B38">
        <w:rPr>
          <w:i/>
          <w:lang w:val="ru-RU"/>
        </w:rPr>
        <w:t xml:space="preserve"> </w:t>
      </w:r>
      <w:r>
        <w:rPr>
          <w:i/>
          <w:lang w:val="ru-RU"/>
        </w:rPr>
        <w:t>национальными приоритетами</w:t>
      </w:r>
      <w:r w:rsidR="00800B0C" w:rsidRPr="00751B38">
        <w:rPr>
          <w:i/>
          <w:lang w:val="ru-RU"/>
        </w:rPr>
        <w:t xml:space="preserve">. </w:t>
      </w:r>
      <w:r w:rsidR="00830012" w:rsidRPr="00A0254F">
        <w:rPr>
          <w:i/>
          <w:lang w:val="ru-RU"/>
        </w:rPr>
        <w:t>Презентаци</w:t>
      </w:r>
      <w:r>
        <w:rPr>
          <w:i/>
          <w:lang w:val="ru-RU"/>
        </w:rPr>
        <w:t>я</w:t>
      </w:r>
      <w:r w:rsidR="00800B0C" w:rsidRPr="00A0254F">
        <w:rPr>
          <w:i/>
          <w:lang w:val="ru-RU"/>
        </w:rPr>
        <w:t xml:space="preserve"> </w:t>
      </w:r>
      <w:r>
        <w:rPr>
          <w:i/>
          <w:lang w:val="ru-RU"/>
        </w:rPr>
        <w:t>ООН</w:t>
      </w:r>
      <w:r w:rsidRPr="00A0254F">
        <w:rPr>
          <w:i/>
          <w:lang w:val="ru-RU"/>
        </w:rPr>
        <w:t>-</w:t>
      </w:r>
      <w:proofErr w:type="spellStart"/>
      <w:r>
        <w:rPr>
          <w:i/>
          <w:lang w:val="ru-RU"/>
        </w:rPr>
        <w:t>Хабитат</w:t>
      </w:r>
      <w:proofErr w:type="spellEnd"/>
      <w:r w:rsidRPr="00A0254F">
        <w:rPr>
          <w:i/>
          <w:lang w:val="ru-RU"/>
        </w:rPr>
        <w:t xml:space="preserve"> </w:t>
      </w:r>
      <w:r>
        <w:rPr>
          <w:i/>
          <w:lang w:val="ru-RU"/>
        </w:rPr>
        <w:t>дает</w:t>
      </w:r>
      <w:r w:rsidRPr="00A0254F">
        <w:rPr>
          <w:i/>
          <w:lang w:val="ru-RU"/>
        </w:rPr>
        <w:t xml:space="preserve"> </w:t>
      </w:r>
      <w:r>
        <w:rPr>
          <w:i/>
          <w:lang w:val="ru-RU"/>
        </w:rPr>
        <w:t>представление</w:t>
      </w:r>
      <w:r w:rsidRPr="00A0254F">
        <w:rPr>
          <w:i/>
          <w:lang w:val="ru-RU"/>
        </w:rPr>
        <w:t xml:space="preserve"> </w:t>
      </w:r>
      <w:r>
        <w:rPr>
          <w:i/>
          <w:lang w:val="ru-RU"/>
        </w:rPr>
        <w:t>о</w:t>
      </w:r>
      <w:r w:rsidRPr="00A0254F">
        <w:rPr>
          <w:i/>
          <w:lang w:val="ru-RU"/>
        </w:rPr>
        <w:t xml:space="preserve"> </w:t>
      </w:r>
      <w:r w:rsidR="00A0254F">
        <w:rPr>
          <w:i/>
          <w:lang w:val="ru-RU"/>
        </w:rPr>
        <w:t>Целях устойчивого развития (ЦУР)</w:t>
      </w:r>
      <w:r w:rsidR="005F17AB">
        <w:rPr>
          <w:i/>
          <w:lang w:val="ru-RU"/>
        </w:rPr>
        <w:t xml:space="preserve"> Программы</w:t>
      </w:r>
      <w:r w:rsidR="005F17AB" w:rsidRPr="00A0254F">
        <w:rPr>
          <w:i/>
          <w:lang w:val="ru-RU"/>
        </w:rPr>
        <w:t xml:space="preserve"> </w:t>
      </w:r>
      <w:r w:rsidR="005F17AB">
        <w:rPr>
          <w:i/>
          <w:lang w:val="ru-RU"/>
        </w:rPr>
        <w:t>развития</w:t>
      </w:r>
      <w:r w:rsidR="005F17AB" w:rsidRPr="00A0254F">
        <w:rPr>
          <w:i/>
          <w:lang w:val="ru-RU"/>
        </w:rPr>
        <w:t xml:space="preserve"> </w:t>
      </w:r>
      <w:r w:rsidR="005F17AB">
        <w:rPr>
          <w:i/>
          <w:lang w:val="ru-RU"/>
        </w:rPr>
        <w:t xml:space="preserve">до </w:t>
      </w:r>
      <w:r w:rsidR="005F17AB" w:rsidRPr="00A0254F">
        <w:rPr>
          <w:i/>
          <w:lang w:val="ru-RU"/>
        </w:rPr>
        <w:t>2030</w:t>
      </w:r>
      <w:r w:rsidR="005F17AB">
        <w:rPr>
          <w:i/>
          <w:lang w:val="ru-RU"/>
        </w:rPr>
        <w:t xml:space="preserve"> года</w:t>
      </w:r>
      <w:r w:rsidR="00A0254F">
        <w:rPr>
          <w:i/>
          <w:lang w:val="ru-RU"/>
        </w:rPr>
        <w:t xml:space="preserve">, а также о Новой программе развития городов (НПРГ). В ней даются примеры изучения таких городов, как Нью-Йорк, Роттердам, Ла-Пас и </w:t>
      </w:r>
      <w:proofErr w:type="spellStart"/>
      <w:r w:rsidR="00A0254F">
        <w:rPr>
          <w:i/>
          <w:lang w:val="ru-RU"/>
        </w:rPr>
        <w:t>Нитерой</w:t>
      </w:r>
      <w:proofErr w:type="spellEnd"/>
      <w:r w:rsidR="00A0254F">
        <w:rPr>
          <w:i/>
          <w:lang w:val="ru-RU"/>
        </w:rPr>
        <w:t>, синхронизирующих свою политику развития с этими глобальными задачами</w:t>
      </w:r>
      <w:r w:rsidR="00800B0C" w:rsidRPr="00A0254F">
        <w:rPr>
          <w:i/>
          <w:lang w:val="ru-RU"/>
        </w:rPr>
        <w:t xml:space="preserve">. </w:t>
      </w:r>
      <w:r w:rsidR="00A0254F">
        <w:rPr>
          <w:i/>
          <w:lang w:val="ru-RU"/>
        </w:rPr>
        <w:t>Вторая</w:t>
      </w:r>
      <w:r w:rsidR="00A0254F" w:rsidRPr="00A0254F">
        <w:rPr>
          <w:i/>
          <w:lang w:val="ru-RU"/>
        </w:rPr>
        <w:t xml:space="preserve"> </w:t>
      </w:r>
      <w:r w:rsidR="00A0254F">
        <w:rPr>
          <w:i/>
          <w:lang w:val="ru-RU"/>
        </w:rPr>
        <w:t>п</w:t>
      </w:r>
      <w:r w:rsidR="00830012" w:rsidRPr="00A0254F">
        <w:rPr>
          <w:i/>
          <w:lang w:val="ru-RU"/>
        </w:rPr>
        <w:t>резентаци</w:t>
      </w:r>
      <w:r w:rsidR="00A0254F">
        <w:rPr>
          <w:i/>
          <w:lang w:val="ru-RU"/>
        </w:rPr>
        <w:t>я</w:t>
      </w:r>
      <w:r w:rsidR="00A0254F" w:rsidRPr="00A0254F">
        <w:rPr>
          <w:i/>
          <w:lang w:val="ru-RU"/>
        </w:rPr>
        <w:t xml:space="preserve"> </w:t>
      </w:r>
      <w:r w:rsidR="00A0254F">
        <w:rPr>
          <w:i/>
          <w:lang w:val="ru-RU"/>
        </w:rPr>
        <w:t>от</w:t>
      </w:r>
      <w:r w:rsidR="00A0254F" w:rsidRPr="00A0254F">
        <w:rPr>
          <w:i/>
          <w:lang w:val="ru-RU"/>
        </w:rPr>
        <w:t xml:space="preserve"> </w:t>
      </w:r>
      <w:r w:rsidR="00A0254F">
        <w:rPr>
          <w:i/>
          <w:lang w:val="ru-RU"/>
        </w:rPr>
        <w:t>принимающей</w:t>
      </w:r>
      <w:r w:rsidR="00A0254F" w:rsidRPr="00A0254F">
        <w:rPr>
          <w:i/>
          <w:lang w:val="ru-RU"/>
        </w:rPr>
        <w:t xml:space="preserve"> </w:t>
      </w:r>
      <w:r w:rsidR="00A0254F">
        <w:rPr>
          <w:i/>
          <w:lang w:val="ru-RU"/>
        </w:rPr>
        <w:t>страны</w:t>
      </w:r>
      <w:r w:rsidR="00A0254F" w:rsidRPr="00A0254F">
        <w:rPr>
          <w:i/>
          <w:lang w:val="ru-RU"/>
        </w:rPr>
        <w:t xml:space="preserve"> </w:t>
      </w:r>
      <w:r w:rsidR="00A0254F">
        <w:rPr>
          <w:i/>
          <w:lang w:val="ru-RU"/>
        </w:rPr>
        <w:t>знакомит</w:t>
      </w:r>
      <w:r w:rsidR="00A0254F" w:rsidRPr="00A0254F">
        <w:rPr>
          <w:i/>
          <w:lang w:val="ru-RU"/>
        </w:rPr>
        <w:t xml:space="preserve"> </w:t>
      </w:r>
      <w:r w:rsidR="00A0254F">
        <w:rPr>
          <w:i/>
          <w:lang w:val="ru-RU"/>
        </w:rPr>
        <w:t>с</w:t>
      </w:r>
      <w:r w:rsidR="00A0254F" w:rsidRPr="00A0254F">
        <w:rPr>
          <w:i/>
          <w:lang w:val="ru-RU"/>
        </w:rPr>
        <w:t xml:space="preserve"> </w:t>
      </w:r>
      <w:r w:rsidR="00A0254F">
        <w:rPr>
          <w:i/>
          <w:lang w:val="ru-RU"/>
        </w:rPr>
        <w:t>основными</w:t>
      </w:r>
      <w:r w:rsidR="00A0254F" w:rsidRPr="00A0254F">
        <w:rPr>
          <w:i/>
          <w:lang w:val="ru-RU"/>
        </w:rPr>
        <w:t xml:space="preserve"> </w:t>
      </w:r>
      <w:r w:rsidR="00A0254F">
        <w:rPr>
          <w:i/>
          <w:lang w:val="ru-RU"/>
        </w:rPr>
        <w:t>драйверами</w:t>
      </w:r>
      <w:r w:rsidR="00800B0C" w:rsidRPr="00A0254F">
        <w:rPr>
          <w:i/>
          <w:lang w:val="ru-RU"/>
        </w:rPr>
        <w:t xml:space="preserve"> </w:t>
      </w:r>
      <w:r w:rsidR="00A0254F">
        <w:rPr>
          <w:i/>
          <w:lang w:val="ru-RU"/>
        </w:rPr>
        <w:t>и приоритетами национальной политики в области развития городов</w:t>
      </w:r>
      <w:r w:rsidR="00800B0C" w:rsidRPr="00A0254F">
        <w:rPr>
          <w:i/>
          <w:lang w:val="ru-RU"/>
        </w:rPr>
        <w:t xml:space="preserve">. </w:t>
      </w:r>
      <w:r w:rsidR="00A0254F">
        <w:rPr>
          <w:i/>
          <w:lang w:val="ru-RU"/>
        </w:rPr>
        <w:t>Участники</w:t>
      </w:r>
      <w:r w:rsidR="00A0254F" w:rsidRPr="00A0254F">
        <w:rPr>
          <w:i/>
          <w:lang w:val="ru-RU"/>
        </w:rPr>
        <w:t xml:space="preserve"> </w:t>
      </w:r>
      <w:r w:rsidR="00A0254F">
        <w:rPr>
          <w:i/>
          <w:lang w:val="ru-RU"/>
        </w:rPr>
        <w:t>поразмышляют</w:t>
      </w:r>
      <w:r w:rsidR="00A0254F" w:rsidRPr="00A0254F">
        <w:rPr>
          <w:i/>
          <w:lang w:val="ru-RU"/>
        </w:rPr>
        <w:t xml:space="preserve"> </w:t>
      </w:r>
      <w:r w:rsidR="00A0254F">
        <w:rPr>
          <w:i/>
          <w:lang w:val="ru-RU"/>
        </w:rPr>
        <w:t>о</w:t>
      </w:r>
      <w:r w:rsidR="00A0254F" w:rsidRPr="00A0254F">
        <w:rPr>
          <w:i/>
          <w:lang w:val="ru-RU"/>
        </w:rPr>
        <w:t xml:space="preserve"> </w:t>
      </w:r>
      <w:r w:rsidR="00A0254F">
        <w:rPr>
          <w:i/>
          <w:lang w:val="ru-RU"/>
        </w:rPr>
        <w:t>том</w:t>
      </w:r>
      <w:r w:rsidR="00A0254F" w:rsidRPr="00A0254F">
        <w:rPr>
          <w:i/>
          <w:lang w:val="ru-RU"/>
        </w:rPr>
        <w:t xml:space="preserve">, </w:t>
      </w:r>
      <w:r w:rsidR="00A0254F">
        <w:rPr>
          <w:i/>
          <w:lang w:val="ru-RU"/>
        </w:rPr>
        <w:t>в</w:t>
      </w:r>
      <w:r w:rsidR="00A0254F" w:rsidRPr="00A0254F">
        <w:rPr>
          <w:i/>
          <w:lang w:val="ru-RU"/>
        </w:rPr>
        <w:t xml:space="preserve"> </w:t>
      </w:r>
      <w:r w:rsidR="00A0254F">
        <w:rPr>
          <w:i/>
          <w:lang w:val="ru-RU"/>
        </w:rPr>
        <w:t>какой</w:t>
      </w:r>
      <w:r w:rsidR="00A0254F" w:rsidRPr="00A0254F">
        <w:rPr>
          <w:i/>
          <w:lang w:val="ru-RU"/>
        </w:rPr>
        <w:t xml:space="preserve"> </w:t>
      </w:r>
      <w:r w:rsidR="00A0254F">
        <w:rPr>
          <w:i/>
          <w:lang w:val="ru-RU"/>
        </w:rPr>
        <w:t>степени</w:t>
      </w:r>
      <w:r w:rsidR="00A0254F" w:rsidRPr="00A0254F">
        <w:rPr>
          <w:i/>
          <w:lang w:val="ru-RU"/>
        </w:rPr>
        <w:t xml:space="preserve"> </w:t>
      </w:r>
      <w:r w:rsidR="00A0254F">
        <w:rPr>
          <w:i/>
          <w:lang w:val="ru-RU"/>
        </w:rPr>
        <w:t>их</w:t>
      </w:r>
      <w:r w:rsidR="00A0254F" w:rsidRPr="00A0254F">
        <w:rPr>
          <w:i/>
          <w:lang w:val="ru-RU"/>
        </w:rPr>
        <w:t xml:space="preserve"> </w:t>
      </w:r>
      <w:r w:rsidR="00A0254F">
        <w:rPr>
          <w:i/>
          <w:lang w:val="ru-RU"/>
        </w:rPr>
        <w:t>города</w:t>
      </w:r>
      <w:r w:rsidR="00A0254F" w:rsidRPr="00A0254F">
        <w:rPr>
          <w:i/>
          <w:lang w:val="ru-RU"/>
        </w:rPr>
        <w:t xml:space="preserve"> </w:t>
      </w:r>
      <w:r w:rsidR="00A0254F">
        <w:rPr>
          <w:i/>
          <w:lang w:val="ru-RU"/>
        </w:rPr>
        <w:t>принимают</w:t>
      </w:r>
      <w:r w:rsidR="00A0254F" w:rsidRPr="00A0254F">
        <w:rPr>
          <w:i/>
          <w:lang w:val="ru-RU"/>
        </w:rPr>
        <w:t xml:space="preserve"> </w:t>
      </w:r>
      <w:r w:rsidR="00A0254F">
        <w:rPr>
          <w:i/>
          <w:lang w:val="ru-RU"/>
        </w:rPr>
        <w:t>современные</w:t>
      </w:r>
      <w:r w:rsidR="00A0254F" w:rsidRPr="00A0254F">
        <w:rPr>
          <w:i/>
          <w:lang w:val="ru-RU"/>
        </w:rPr>
        <w:t xml:space="preserve"> </w:t>
      </w:r>
      <w:r w:rsidR="00A0254F">
        <w:rPr>
          <w:i/>
          <w:lang w:val="ru-RU"/>
        </w:rPr>
        <w:t>подходы</w:t>
      </w:r>
      <w:r w:rsidR="00A0254F" w:rsidRPr="00A0254F">
        <w:rPr>
          <w:i/>
          <w:lang w:val="ru-RU"/>
        </w:rPr>
        <w:t xml:space="preserve"> </w:t>
      </w:r>
      <w:r w:rsidR="00A0254F">
        <w:rPr>
          <w:i/>
          <w:lang w:val="ru-RU"/>
        </w:rPr>
        <w:t>в</w:t>
      </w:r>
      <w:r w:rsidR="00A0254F" w:rsidRPr="00A0254F">
        <w:rPr>
          <w:i/>
          <w:lang w:val="ru-RU"/>
        </w:rPr>
        <w:t xml:space="preserve"> </w:t>
      </w:r>
      <w:r w:rsidR="00A0254F">
        <w:rPr>
          <w:i/>
          <w:lang w:val="ru-RU"/>
        </w:rPr>
        <w:t>работе</w:t>
      </w:r>
      <w:r w:rsidR="00A0254F" w:rsidRPr="00A0254F">
        <w:rPr>
          <w:i/>
          <w:lang w:val="ru-RU"/>
        </w:rPr>
        <w:t xml:space="preserve">, </w:t>
      </w:r>
      <w:r w:rsidR="00A0254F">
        <w:rPr>
          <w:i/>
          <w:lang w:val="ru-RU"/>
        </w:rPr>
        <w:t>насколько их пространственные и планировочные решения соответствуют глобальным обязательствам. В конце сессии у участников появится хорошее понимание НПРГ и ЦУР</w:t>
      </w:r>
      <w:r w:rsidR="005F17AB">
        <w:rPr>
          <w:i/>
          <w:lang w:val="ru-RU"/>
        </w:rPr>
        <w:t xml:space="preserve"> </w:t>
      </w:r>
      <w:r w:rsidR="00A0254F">
        <w:rPr>
          <w:i/>
          <w:lang w:val="ru-RU"/>
        </w:rPr>
        <w:t>11, а также разных тезисов и показателей, имеющих отношение к городскому планированию и проектированию, как главной темы данного курса</w:t>
      </w:r>
      <w:r w:rsidR="001F6000" w:rsidRPr="00A0254F">
        <w:rPr>
          <w:i/>
          <w:lang w:val="ru-RU"/>
        </w:rPr>
        <w:t>.</w:t>
      </w:r>
    </w:p>
    <w:p w14:paraId="251B49E8" w14:textId="0FDE5443" w:rsidR="00385250" w:rsidRPr="00CC6446" w:rsidRDefault="00830012" w:rsidP="00841AC5">
      <w:pPr>
        <w:pStyle w:val="2"/>
        <w:shd w:val="clear" w:color="auto" w:fill="00B0F0"/>
        <w:rPr>
          <w:lang w:val="ru-RU"/>
        </w:rPr>
      </w:pPr>
      <w:r w:rsidRPr="00CC6446">
        <w:rPr>
          <w:lang w:val="ru-RU"/>
        </w:rPr>
        <w:lastRenderedPageBreak/>
        <w:t>СЕССИЯ</w:t>
      </w:r>
      <w:r w:rsidR="00385250" w:rsidRPr="00CC6446">
        <w:rPr>
          <w:lang w:val="ru-RU"/>
        </w:rPr>
        <w:t xml:space="preserve"> </w:t>
      </w:r>
      <w:r w:rsidR="00385250" w:rsidRPr="00584157">
        <w:t>II</w:t>
      </w:r>
      <w:r w:rsidR="00385250" w:rsidRPr="00CC6446">
        <w:rPr>
          <w:lang w:val="ru-RU"/>
        </w:rPr>
        <w:t xml:space="preserve"> – </w:t>
      </w:r>
      <w:r w:rsidR="00CC6446" w:rsidRPr="00CC6446">
        <w:rPr>
          <w:lang w:val="ru-RU"/>
        </w:rPr>
        <w:t>ОБЩЕМИРОВЫЕ ПРИНЦИПЫ ПЛАНИРОВАНИЯ</w:t>
      </w:r>
    </w:p>
    <w:p w14:paraId="22EF0141" w14:textId="20B4851D" w:rsidR="00385250" w:rsidRPr="00751B38" w:rsidRDefault="00751B38" w:rsidP="00385250">
      <w:pPr>
        <w:rPr>
          <w:lang w:val="ru-RU"/>
        </w:rPr>
      </w:pPr>
      <w:r>
        <w:rPr>
          <w:lang w:val="ru-RU"/>
        </w:rPr>
        <w:t>Докладчик</w:t>
      </w:r>
      <w:r w:rsidRPr="00751B38">
        <w:rPr>
          <w:lang w:val="ru-RU"/>
        </w:rPr>
        <w:t xml:space="preserve">: </w:t>
      </w:r>
      <w:r>
        <w:rPr>
          <w:lang w:val="ru-RU"/>
        </w:rPr>
        <w:t>ООН</w:t>
      </w:r>
      <w:r w:rsidRPr="00751B38">
        <w:rPr>
          <w:lang w:val="ru-RU"/>
        </w:rPr>
        <w:t>-</w:t>
      </w:r>
      <w:proofErr w:type="spellStart"/>
      <w:r>
        <w:rPr>
          <w:lang w:val="ru-RU"/>
        </w:rPr>
        <w:t>Хабитат</w:t>
      </w:r>
      <w:proofErr w:type="spellEnd"/>
      <w:r w:rsidR="00841AC5" w:rsidRPr="00751B38">
        <w:rPr>
          <w:lang w:val="ru-RU"/>
        </w:rPr>
        <w:t xml:space="preserve">, </w:t>
      </w:r>
      <w:r>
        <w:rPr>
          <w:lang w:val="ru-RU"/>
        </w:rPr>
        <w:t>Модератор</w:t>
      </w:r>
      <w:r w:rsidRPr="00751B38">
        <w:rPr>
          <w:lang w:val="ru-RU"/>
        </w:rPr>
        <w:t xml:space="preserve">: </w:t>
      </w:r>
      <w:r>
        <w:rPr>
          <w:lang w:val="ru-RU"/>
        </w:rPr>
        <w:t>Партнёр СНГ</w:t>
      </w:r>
      <w:r w:rsidRPr="00751B38">
        <w:rPr>
          <w:lang w:val="ru-RU"/>
        </w:rPr>
        <w:t xml:space="preserve">    </w:t>
      </w:r>
    </w:p>
    <w:p w14:paraId="460FE864" w14:textId="6C092E66" w:rsidR="00841AC5" w:rsidRPr="00B104E1" w:rsidRDefault="00A0254F" w:rsidP="00841AC5">
      <w:pPr>
        <w:jc w:val="both"/>
        <w:rPr>
          <w:i/>
          <w:lang w:val="ru-RU"/>
        </w:rPr>
      </w:pPr>
      <w:r>
        <w:rPr>
          <w:i/>
          <w:lang w:val="ru-RU"/>
        </w:rPr>
        <w:t>В</w:t>
      </w:r>
      <w:r w:rsidRPr="00A0254F">
        <w:rPr>
          <w:i/>
          <w:lang w:val="ru-RU"/>
        </w:rPr>
        <w:t xml:space="preserve"> </w:t>
      </w:r>
      <w:r>
        <w:rPr>
          <w:i/>
          <w:lang w:val="ru-RU"/>
        </w:rPr>
        <w:t>этой</w:t>
      </w:r>
      <w:r w:rsidRPr="00A0254F">
        <w:rPr>
          <w:i/>
          <w:lang w:val="ru-RU"/>
        </w:rPr>
        <w:t xml:space="preserve"> </w:t>
      </w:r>
      <w:r>
        <w:rPr>
          <w:i/>
          <w:lang w:val="ru-RU"/>
        </w:rPr>
        <w:t>сессии раскрываются основ</w:t>
      </w:r>
      <w:r w:rsidR="005F17AB">
        <w:rPr>
          <w:i/>
          <w:lang w:val="ru-RU"/>
        </w:rPr>
        <w:t xml:space="preserve">ы международных рекомендаций по </w:t>
      </w:r>
      <w:r>
        <w:rPr>
          <w:i/>
          <w:lang w:val="ru-RU"/>
        </w:rPr>
        <w:t>городскому и территориальному планированию</w:t>
      </w:r>
      <w:r w:rsidR="00935F1C">
        <w:rPr>
          <w:i/>
          <w:lang w:val="ru-RU"/>
        </w:rPr>
        <w:t xml:space="preserve"> и подходы к их локализации, в том числе 5 принципов планирования устойчивых микрорайонов, принятых ООН-</w:t>
      </w:r>
      <w:proofErr w:type="spellStart"/>
      <w:r w:rsidR="00935F1C">
        <w:rPr>
          <w:i/>
          <w:lang w:val="ru-RU"/>
        </w:rPr>
        <w:t>Хабитат</w:t>
      </w:r>
      <w:proofErr w:type="spellEnd"/>
      <w:r w:rsidR="00935F1C">
        <w:rPr>
          <w:i/>
          <w:lang w:val="ru-RU"/>
        </w:rPr>
        <w:t>. Здесь сообщается о практических примерах внедрения этих принципов и рекомендаций с обсуждением того, насколько это способствовало возможности пройтись пешком, получить смешанную застройку в районе с оптимальной плотностью и экономически доступным жильём и услу</w:t>
      </w:r>
      <w:r w:rsidR="00D74A79">
        <w:rPr>
          <w:i/>
          <w:lang w:val="ru-RU"/>
        </w:rPr>
        <w:t>гами, что является основными составляющими НПРГ в помощь достижению ЦУР</w:t>
      </w:r>
      <w:r w:rsidR="005F17AB">
        <w:rPr>
          <w:i/>
          <w:lang w:val="ru-RU"/>
        </w:rPr>
        <w:t xml:space="preserve"> </w:t>
      </w:r>
      <w:r w:rsidR="00D74A79">
        <w:rPr>
          <w:i/>
          <w:lang w:val="ru-RU"/>
        </w:rPr>
        <w:t>11. На сессии рассматриваются подходы к городскому планированию и проектированию, принятые в нескольких городах мира, с упором на создание общественных пространств и реализацию пространственных решений, обеспечивающих городу более высокую транспортную связность, правильное распределение земли в пользу улиц и открытых пространств с оптимальной плотностью, компактностью, социальной неоднородностью и смешанным землепользованием. Слушатели получат информацию о достижениях глобальных программ ООН-</w:t>
      </w:r>
      <w:proofErr w:type="spellStart"/>
      <w:r w:rsidR="00D74A79">
        <w:rPr>
          <w:i/>
          <w:lang w:val="ru-RU"/>
        </w:rPr>
        <w:t>Хабитат</w:t>
      </w:r>
      <w:proofErr w:type="spellEnd"/>
      <w:r w:rsidR="00D74A79">
        <w:rPr>
          <w:i/>
          <w:lang w:val="ru-RU"/>
        </w:rPr>
        <w:t xml:space="preserve"> по созданию Лабораторий по городскому планированию и проектированию и по созданию общественных пространств. В конце сессии слушатели получат базовые специальные знания по устойчивому городскому планированию и </w:t>
      </w:r>
      <w:r w:rsidR="00B104E1">
        <w:rPr>
          <w:i/>
          <w:lang w:val="ru-RU"/>
        </w:rPr>
        <w:t>боле</w:t>
      </w:r>
      <w:r w:rsidR="005F17AB">
        <w:rPr>
          <w:i/>
          <w:lang w:val="ru-RU"/>
        </w:rPr>
        <w:t>е</w:t>
      </w:r>
      <w:r w:rsidR="00B104E1">
        <w:rPr>
          <w:i/>
          <w:lang w:val="ru-RU"/>
        </w:rPr>
        <w:t xml:space="preserve"> широкое представление о нескольких примерах практической работы, которые помогут им применить эти принципы у себя на местах</w:t>
      </w:r>
      <w:r w:rsidR="00841AC5" w:rsidRPr="00B104E1">
        <w:rPr>
          <w:rFonts w:cs="Calibri"/>
          <w:bCs/>
          <w:i/>
          <w:lang w:val="ru-RU"/>
        </w:rPr>
        <w:t>.</w:t>
      </w:r>
    </w:p>
    <w:p w14:paraId="6B530CA2" w14:textId="129AC73B" w:rsidR="00841AC5" w:rsidRPr="00751B38" w:rsidRDefault="00830012" w:rsidP="00841AC5">
      <w:pPr>
        <w:pStyle w:val="2"/>
        <w:shd w:val="clear" w:color="auto" w:fill="00B0F0"/>
        <w:rPr>
          <w:lang w:val="ru-RU"/>
        </w:rPr>
      </w:pPr>
      <w:r w:rsidRPr="00751B38">
        <w:rPr>
          <w:lang w:val="ru-RU"/>
        </w:rPr>
        <w:t>СЕССИЯ</w:t>
      </w:r>
      <w:r w:rsidR="00841AC5" w:rsidRPr="00751B38">
        <w:rPr>
          <w:lang w:val="ru-RU"/>
        </w:rPr>
        <w:t xml:space="preserve"> </w:t>
      </w:r>
      <w:r w:rsidR="00841AC5" w:rsidRPr="00584157">
        <w:t>III</w:t>
      </w:r>
      <w:r w:rsidR="00841AC5" w:rsidRPr="00751B38">
        <w:rPr>
          <w:lang w:val="ru-RU"/>
        </w:rPr>
        <w:t xml:space="preserve"> – </w:t>
      </w:r>
      <w:r w:rsidR="00CC6446" w:rsidRPr="00CC6446">
        <w:rPr>
          <w:lang w:val="ru-RU"/>
        </w:rPr>
        <w:t>МЕСТНАЯ ПРАКТИКА</w:t>
      </w:r>
      <w:r w:rsidR="00CC6446" w:rsidRPr="00830012">
        <w:rPr>
          <w:b w:val="0"/>
          <w:lang w:val="ru-RU"/>
        </w:rPr>
        <w:t xml:space="preserve">   </w:t>
      </w:r>
    </w:p>
    <w:p w14:paraId="6C18878E" w14:textId="6BAFB71A" w:rsidR="00841AC5" w:rsidRPr="00751B38" w:rsidRDefault="00751B38" w:rsidP="00751B38">
      <w:pPr>
        <w:rPr>
          <w:lang w:val="ru-RU"/>
        </w:rPr>
      </w:pPr>
      <w:r>
        <w:rPr>
          <w:lang w:val="ru-RU"/>
        </w:rPr>
        <w:t>Выступающие</w:t>
      </w:r>
      <w:r w:rsidR="00841AC5" w:rsidRPr="00751B38">
        <w:rPr>
          <w:lang w:val="ru-RU"/>
        </w:rPr>
        <w:t xml:space="preserve">: </w:t>
      </w:r>
      <w:r>
        <w:rPr>
          <w:lang w:val="ru-RU"/>
        </w:rPr>
        <w:t>Местные эксперты</w:t>
      </w:r>
      <w:r w:rsidR="00841AC5" w:rsidRPr="00751B38">
        <w:rPr>
          <w:lang w:val="ru-RU"/>
        </w:rPr>
        <w:t xml:space="preserve">, </w:t>
      </w:r>
      <w:r w:rsidRPr="00584157">
        <w:rPr>
          <w:noProof/>
          <w:lang w:val="en-US"/>
        </w:rPr>
        <w:drawing>
          <wp:anchor distT="0" distB="0" distL="114300" distR="114300" simplePos="0" relativeHeight="251673600" behindDoc="0" locked="0" layoutInCell="1" allowOverlap="1" wp14:anchorId="7CE41DC2" wp14:editId="565684D3">
            <wp:simplePos x="0" y="0"/>
            <wp:positionH relativeFrom="margin">
              <wp:posOffset>3917950</wp:posOffset>
            </wp:positionH>
            <wp:positionV relativeFrom="paragraph">
              <wp:posOffset>188595</wp:posOffset>
            </wp:positionV>
            <wp:extent cx="2057400" cy="2433180"/>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43318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ru-RU"/>
        </w:rPr>
        <w:t>Ведущий</w:t>
      </w:r>
      <w:r w:rsidRPr="00751B38">
        <w:rPr>
          <w:lang w:val="ru-RU"/>
        </w:rPr>
        <w:t xml:space="preserve">: </w:t>
      </w:r>
      <w:r>
        <w:rPr>
          <w:lang w:val="ru-RU"/>
        </w:rPr>
        <w:t>ООН</w:t>
      </w:r>
      <w:r w:rsidRPr="00751B38">
        <w:rPr>
          <w:lang w:val="ru-RU"/>
        </w:rPr>
        <w:t>-</w:t>
      </w:r>
      <w:proofErr w:type="spellStart"/>
      <w:r>
        <w:rPr>
          <w:lang w:val="ru-RU"/>
        </w:rPr>
        <w:t>Хабитат</w:t>
      </w:r>
      <w:proofErr w:type="spellEnd"/>
      <w:r w:rsidRPr="00751B38">
        <w:rPr>
          <w:lang w:val="ru-RU"/>
        </w:rPr>
        <w:t xml:space="preserve"> </w:t>
      </w:r>
    </w:p>
    <w:p w14:paraId="04153139" w14:textId="3745FBA9" w:rsidR="00841AC5" w:rsidRPr="00463F92" w:rsidRDefault="00B104E1" w:rsidP="00841AC5">
      <w:pPr>
        <w:jc w:val="both"/>
        <w:rPr>
          <w:i/>
          <w:lang w:val="ru-RU"/>
        </w:rPr>
      </w:pPr>
      <w:r>
        <w:rPr>
          <w:i/>
          <w:lang w:val="ru-RU"/>
        </w:rPr>
        <w:t>Эта</w:t>
      </w:r>
      <w:r w:rsidRPr="00B104E1">
        <w:rPr>
          <w:i/>
          <w:lang w:val="ru-RU"/>
        </w:rPr>
        <w:t xml:space="preserve"> </w:t>
      </w:r>
      <w:r>
        <w:rPr>
          <w:i/>
          <w:lang w:val="ru-RU"/>
        </w:rPr>
        <w:t>с</w:t>
      </w:r>
      <w:r w:rsidR="00830012" w:rsidRPr="00B104E1">
        <w:rPr>
          <w:i/>
          <w:lang w:val="ru-RU"/>
        </w:rPr>
        <w:t>ессия</w:t>
      </w:r>
      <w:r w:rsidR="001E1B2F" w:rsidRPr="00B104E1">
        <w:rPr>
          <w:i/>
          <w:lang w:val="ru-RU"/>
        </w:rPr>
        <w:t xml:space="preserve"> </w:t>
      </w:r>
      <w:r>
        <w:rPr>
          <w:i/>
          <w:lang w:val="ru-RU"/>
        </w:rPr>
        <w:t>организована</w:t>
      </w:r>
      <w:r w:rsidRPr="00B104E1">
        <w:rPr>
          <w:i/>
          <w:lang w:val="ru-RU"/>
        </w:rPr>
        <w:t xml:space="preserve"> </w:t>
      </w:r>
      <w:r>
        <w:rPr>
          <w:i/>
          <w:lang w:val="ru-RU"/>
        </w:rPr>
        <w:t>как</w:t>
      </w:r>
      <w:r w:rsidRPr="00B104E1">
        <w:rPr>
          <w:i/>
          <w:lang w:val="ru-RU"/>
        </w:rPr>
        <w:t xml:space="preserve"> </w:t>
      </w:r>
      <w:r>
        <w:rPr>
          <w:i/>
          <w:lang w:val="ru-RU"/>
        </w:rPr>
        <w:t>экспертное</w:t>
      </w:r>
      <w:r w:rsidRPr="00B104E1">
        <w:rPr>
          <w:i/>
          <w:lang w:val="ru-RU"/>
        </w:rPr>
        <w:t xml:space="preserve"> </w:t>
      </w:r>
      <w:r>
        <w:rPr>
          <w:i/>
          <w:lang w:val="ru-RU"/>
        </w:rPr>
        <w:t>обсуждение</w:t>
      </w:r>
      <w:r w:rsidRPr="00B104E1">
        <w:rPr>
          <w:i/>
          <w:lang w:val="ru-RU"/>
        </w:rPr>
        <w:t xml:space="preserve"> </w:t>
      </w:r>
      <w:r>
        <w:rPr>
          <w:i/>
          <w:lang w:val="ru-RU"/>
        </w:rPr>
        <w:t>для</w:t>
      </w:r>
      <w:r w:rsidRPr="00B104E1">
        <w:rPr>
          <w:i/>
          <w:lang w:val="ru-RU"/>
        </w:rPr>
        <w:t xml:space="preserve"> </w:t>
      </w:r>
      <w:r>
        <w:rPr>
          <w:i/>
          <w:lang w:val="ru-RU"/>
        </w:rPr>
        <w:t>анализа</w:t>
      </w:r>
      <w:r w:rsidRPr="00B104E1">
        <w:rPr>
          <w:i/>
          <w:lang w:val="ru-RU"/>
        </w:rPr>
        <w:t xml:space="preserve"> </w:t>
      </w:r>
      <w:r>
        <w:rPr>
          <w:i/>
          <w:lang w:val="ru-RU"/>
        </w:rPr>
        <w:t>примера</w:t>
      </w:r>
      <w:r w:rsidRPr="00B104E1">
        <w:rPr>
          <w:i/>
          <w:lang w:val="ru-RU"/>
        </w:rPr>
        <w:t xml:space="preserve"> </w:t>
      </w:r>
      <w:r>
        <w:rPr>
          <w:i/>
          <w:lang w:val="ru-RU"/>
        </w:rPr>
        <w:t>принимающего города. По итогам посещений площадок в предыдущий день и анализа ООН-</w:t>
      </w:r>
      <w:proofErr w:type="spellStart"/>
      <w:r>
        <w:rPr>
          <w:i/>
          <w:lang w:val="ru-RU"/>
        </w:rPr>
        <w:t>Хабитат</w:t>
      </w:r>
      <w:proofErr w:type="spellEnd"/>
      <w:r>
        <w:rPr>
          <w:i/>
          <w:lang w:val="ru-RU"/>
        </w:rPr>
        <w:t xml:space="preserve"> данного города, группа местных и международных специалистов обсуждает сильные и слабые стороны доминирующей модели планирования и её результаты. Эта сессия является практически ориентирова</w:t>
      </w:r>
      <w:r w:rsidR="00717CD9">
        <w:rPr>
          <w:i/>
          <w:lang w:val="ru-RU"/>
        </w:rPr>
        <w:t xml:space="preserve">нной, анализируя практику городского развития и планирования в конкретном городе СНГ, изучая, насколько его нынешняя политика городского развития, подходы к планированию и стратегия проектирования соответствуют международным принципам. </w:t>
      </w:r>
      <w:r w:rsidR="00830012" w:rsidRPr="00740B7A">
        <w:rPr>
          <w:i/>
          <w:lang w:val="ru-RU"/>
        </w:rPr>
        <w:t>Сессия</w:t>
      </w:r>
      <w:r w:rsidR="00841AC5" w:rsidRPr="00740B7A">
        <w:rPr>
          <w:i/>
          <w:lang w:val="ru-RU"/>
        </w:rPr>
        <w:t xml:space="preserve"> </w:t>
      </w:r>
      <w:r w:rsidR="00740B7A">
        <w:rPr>
          <w:i/>
          <w:lang w:val="ru-RU"/>
        </w:rPr>
        <w:t>изучит</w:t>
      </w:r>
      <w:r w:rsidR="00740B7A" w:rsidRPr="00740B7A">
        <w:rPr>
          <w:i/>
          <w:lang w:val="ru-RU"/>
        </w:rPr>
        <w:t xml:space="preserve"> </w:t>
      </w:r>
      <w:r w:rsidR="00740B7A">
        <w:rPr>
          <w:i/>
          <w:lang w:val="ru-RU"/>
        </w:rPr>
        <w:t>полученные</w:t>
      </w:r>
      <w:r w:rsidR="00740B7A" w:rsidRPr="00740B7A">
        <w:rPr>
          <w:i/>
          <w:lang w:val="ru-RU"/>
        </w:rPr>
        <w:t xml:space="preserve"> </w:t>
      </w:r>
      <w:r w:rsidR="00740B7A">
        <w:rPr>
          <w:i/>
          <w:lang w:val="ru-RU"/>
        </w:rPr>
        <w:t>уроки</w:t>
      </w:r>
      <w:r w:rsidR="00740B7A" w:rsidRPr="00740B7A">
        <w:rPr>
          <w:i/>
          <w:lang w:val="ru-RU"/>
        </w:rPr>
        <w:t xml:space="preserve">, </w:t>
      </w:r>
      <w:r w:rsidR="00740B7A">
        <w:rPr>
          <w:i/>
          <w:lang w:val="ru-RU"/>
        </w:rPr>
        <w:t>обнаруженные</w:t>
      </w:r>
      <w:r w:rsidR="00740B7A" w:rsidRPr="00740B7A">
        <w:rPr>
          <w:i/>
          <w:lang w:val="ru-RU"/>
        </w:rPr>
        <w:t xml:space="preserve"> </w:t>
      </w:r>
      <w:r w:rsidR="00740B7A">
        <w:rPr>
          <w:i/>
          <w:lang w:val="ru-RU"/>
        </w:rPr>
        <w:t>препятствия</w:t>
      </w:r>
      <w:r w:rsidR="00740B7A" w:rsidRPr="00740B7A">
        <w:rPr>
          <w:i/>
          <w:lang w:val="ru-RU"/>
        </w:rPr>
        <w:t xml:space="preserve"> </w:t>
      </w:r>
      <w:r w:rsidR="00740B7A">
        <w:rPr>
          <w:i/>
          <w:lang w:val="ru-RU"/>
        </w:rPr>
        <w:t>и</w:t>
      </w:r>
      <w:r w:rsidR="00740B7A" w:rsidRPr="00740B7A">
        <w:rPr>
          <w:i/>
          <w:lang w:val="ru-RU"/>
        </w:rPr>
        <w:t xml:space="preserve"> </w:t>
      </w:r>
      <w:r w:rsidR="00740B7A">
        <w:rPr>
          <w:i/>
          <w:lang w:val="ru-RU"/>
        </w:rPr>
        <w:t>разные</w:t>
      </w:r>
      <w:r w:rsidR="00740B7A" w:rsidRPr="00740B7A">
        <w:rPr>
          <w:i/>
          <w:lang w:val="ru-RU"/>
        </w:rPr>
        <w:t xml:space="preserve"> </w:t>
      </w:r>
      <w:r w:rsidR="00740B7A">
        <w:rPr>
          <w:i/>
          <w:lang w:val="ru-RU"/>
        </w:rPr>
        <w:t>способы</w:t>
      </w:r>
      <w:r w:rsidR="00740B7A" w:rsidRPr="00740B7A">
        <w:rPr>
          <w:i/>
          <w:lang w:val="ru-RU"/>
        </w:rPr>
        <w:t xml:space="preserve"> </w:t>
      </w:r>
      <w:r w:rsidR="00740B7A">
        <w:rPr>
          <w:i/>
          <w:lang w:val="ru-RU"/>
        </w:rPr>
        <w:t>их преодоления. В</w:t>
      </w:r>
      <w:r w:rsidR="00740B7A" w:rsidRPr="00740B7A">
        <w:rPr>
          <w:i/>
          <w:lang w:val="ru-RU"/>
        </w:rPr>
        <w:t xml:space="preserve"> </w:t>
      </w:r>
      <w:r w:rsidR="00740B7A">
        <w:rPr>
          <w:i/>
          <w:lang w:val="ru-RU"/>
        </w:rPr>
        <w:t>конце</w:t>
      </w:r>
      <w:r w:rsidR="00740B7A" w:rsidRPr="00740B7A">
        <w:rPr>
          <w:i/>
          <w:lang w:val="ru-RU"/>
        </w:rPr>
        <w:t xml:space="preserve"> </w:t>
      </w:r>
      <w:r w:rsidR="00740B7A">
        <w:rPr>
          <w:i/>
          <w:lang w:val="ru-RU"/>
        </w:rPr>
        <w:t>сессии</w:t>
      </w:r>
      <w:r w:rsidR="00740B7A" w:rsidRPr="00740B7A">
        <w:rPr>
          <w:i/>
          <w:lang w:val="ru-RU"/>
        </w:rPr>
        <w:t xml:space="preserve"> </w:t>
      </w:r>
      <w:r w:rsidR="00740B7A">
        <w:rPr>
          <w:i/>
          <w:lang w:val="ru-RU"/>
        </w:rPr>
        <w:t>слушатели</w:t>
      </w:r>
      <w:r w:rsidR="00740B7A" w:rsidRPr="00740B7A">
        <w:rPr>
          <w:i/>
          <w:lang w:val="ru-RU"/>
        </w:rPr>
        <w:t xml:space="preserve"> </w:t>
      </w:r>
      <w:r w:rsidR="00740B7A">
        <w:rPr>
          <w:i/>
          <w:lang w:val="ru-RU"/>
        </w:rPr>
        <w:t>получат</w:t>
      </w:r>
      <w:r w:rsidR="00740B7A" w:rsidRPr="00740B7A">
        <w:rPr>
          <w:i/>
          <w:lang w:val="ru-RU"/>
        </w:rPr>
        <w:t xml:space="preserve"> </w:t>
      </w:r>
      <w:r w:rsidR="00740B7A">
        <w:rPr>
          <w:i/>
          <w:lang w:val="ru-RU"/>
        </w:rPr>
        <w:t>знания</w:t>
      </w:r>
      <w:r w:rsidR="00740B7A" w:rsidRPr="00740B7A">
        <w:rPr>
          <w:i/>
          <w:lang w:val="ru-RU"/>
        </w:rPr>
        <w:t xml:space="preserve"> </w:t>
      </w:r>
      <w:r w:rsidR="00740B7A">
        <w:rPr>
          <w:i/>
          <w:lang w:val="ru-RU"/>
        </w:rPr>
        <w:t>и</w:t>
      </w:r>
      <w:r w:rsidR="00740B7A" w:rsidRPr="00740B7A">
        <w:rPr>
          <w:i/>
          <w:lang w:val="ru-RU"/>
        </w:rPr>
        <w:t xml:space="preserve"> </w:t>
      </w:r>
      <w:r w:rsidR="00740B7A">
        <w:rPr>
          <w:i/>
          <w:lang w:val="ru-RU"/>
        </w:rPr>
        <w:t>расширят</w:t>
      </w:r>
      <w:r w:rsidR="00740B7A" w:rsidRPr="00740B7A">
        <w:rPr>
          <w:i/>
          <w:lang w:val="ru-RU"/>
        </w:rPr>
        <w:t xml:space="preserve"> </w:t>
      </w:r>
      <w:r w:rsidR="00740B7A">
        <w:rPr>
          <w:i/>
          <w:lang w:val="ru-RU"/>
        </w:rPr>
        <w:t>сво</w:t>
      </w:r>
      <w:r w:rsidR="00740B7A" w:rsidRPr="00740B7A">
        <w:rPr>
          <w:i/>
          <w:lang w:val="ru-RU"/>
        </w:rPr>
        <w:t>ё пред</w:t>
      </w:r>
      <w:r w:rsidR="00740B7A">
        <w:rPr>
          <w:i/>
          <w:lang w:val="ru-RU"/>
        </w:rPr>
        <w:t>ставление</w:t>
      </w:r>
      <w:r w:rsidR="00740B7A" w:rsidRPr="00740B7A">
        <w:rPr>
          <w:i/>
          <w:lang w:val="ru-RU"/>
        </w:rPr>
        <w:t xml:space="preserve"> </w:t>
      </w:r>
      <w:r w:rsidR="00740B7A">
        <w:rPr>
          <w:i/>
          <w:lang w:val="ru-RU"/>
        </w:rPr>
        <w:t>о</w:t>
      </w:r>
      <w:r w:rsidR="00740B7A" w:rsidRPr="00740B7A">
        <w:rPr>
          <w:i/>
          <w:lang w:val="ru-RU"/>
        </w:rPr>
        <w:t xml:space="preserve"> </w:t>
      </w:r>
      <w:r w:rsidR="00740B7A">
        <w:rPr>
          <w:i/>
          <w:lang w:val="ru-RU"/>
        </w:rPr>
        <w:t>том</w:t>
      </w:r>
      <w:r w:rsidR="00740B7A" w:rsidRPr="00740B7A">
        <w:rPr>
          <w:i/>
          <w:lang w:val="ru-RU"/>
        </w:rPr>
        <w:t xml:space="preserve">, </w:t>
      </w:r>
      <w:r w:rsidR="00740B7A">
        <w:rPr>
          <w:i/>
          <w:lang w:val="ru-RU"/>
        </w:rPr>
        <w:t>как</w:t>
      </w:r>
      <w:r w:rsidR="00740B7A" w:rsidRPr="00740B7A">
        <w:rPr>
          <w:i/>
          <w:lang w:val="ru-RU"/>
        </w:rPr>
        <w:t xml:space="preserve"> </w:t>
      </w:r>
      <w:r w:rsidR="00740B7A">
        <w:rPr>
          <w:i/>
          <w:lang w:val="ru-RU"/>
        </w:rPr>
        <w:t>принимающий</w:t>
      </w:r>
      <w:r w:rsidR="00740B7A" w:rsidRPr="00740B7A">
        <w:rPr>
          <w:i/>
          <w:lang w:val="ru-RU"/>
        </w:rPr>
        <w:t xml:space="preserve"> </w:t>
      </w:r>
      <w:r w:rsidR="00740B7A">
        <w:rPr>
          <w:i/>
          <w:lang w:val="ru-RU"/>
        </w:rPr>
        <w:t>город</w:t>
      </w:r>
      <w:r w:rsidR="00740B7A" w:rsidRPr="00740B7A">
        <w:rPr>
          <w:i/>
          <w:lang w:val="ru-RU"/>
        </w:rPr>
        <w:t xml:space="preserve"> </w:t>
      </w:r>
      <w:r w:rsidR="00740B7A">
        <w:rPr>
          <w:i/>
          <w:lang w:val="ru-RU"/>
        </w:rPr>
        <w:t>разрабатывает, внедряет и финансирует политику и программы городского развития, которые способствуют достижению ЦУР</w:t>
      </w:r>
      <w:r w:rsidR="005F17AB">
        <w:rPr>
          <w:i/>
          <w:lang w:val="ru-RU"/>
        </w:rPr>
        <w:t xml:space="preserve"> </w:t>
      </w:r>
      <w:r w:rsidR="00740B7A" w:rsidRPr="00463F92">
        <w:rPr>
          <w:i/>
          <w:lang w:val="ru-RU"/>
        </w:rPr>
        <w:t xml:space="preserve">11 </w:t>
      </w:r>
      <w:r w:rsidR="00740B7A">
        <w:rPr>
          <w:i/>
          <w:lang w:val="ru-RU"/>
        </w:rPr>
        <w:t>и</w:t>
      </w:r>
      <w:r w:rsidR="00740B7A" w:rsidRPr="00463F92">
        <w:rPr>
          <w:i/>
          <w:lang w:val="ru-RU"/>
        </w:rPr>
        <w:t xml:space="preserve"> </w:t>
      </w:r>
      <w:r w:rsidR="00740B7A">
        <w:rPr>
          <w:i/>
          <w:lang w:val="ru-RU"/>
        </w:rPr>
        <w:t>НПРГ</w:t>
      </w:r>
      <w:r w:rsidR="00841AC5" w:rsidRPr="00463F92">
        <w:rPr>
          <w:i/>
          <w:lang w:val="ru-RU"/>
        </w:rPr>
        <w:t>.</w:t>
      </w:r>
    </w:p>
    <w:p w14:paraId="3C0E1B11" w14:textId="37E1DD48" w:rsidR="00841AC5" w:rsidRPr="00463F92" w:rsidRDefault="00830012" w:rsidP="00841AC5">
      <w:pPr>
        <w:pStyle w:val="2"/>
        <w:shd w:val="clear" w:color="auto" w:fill="00B0F0"/>
        <w:rPr>
          <w:lang w:val="ru-RU"/>
        </w:rPr>
      </w:pPr>
      <w:r w:rsidRPr="00463F92">
        <w:rPr>
          <w:lang w:val="ru-RU"/>
        </w:rPr>
        <w:lastRenderedPageBreak/>
        <w:t>СЕССИЯ</w:t>
      </w:r>
      <w:r w:rsidR="00841AC5" w:rsidRPr="00463F92">
        <w:rPr>
          <w:lang w:val="ru-RU"/>
        </w:rPr>
        <w:t xml:space="preserve"> </w:t>
      </w:r>
      <w:r w:rsidR="00841AC5" w:rsidRPr="00584157">
        <w:t>IV</w:t>
      </w:r>
      <w:r w:rsidR="00841AC5" w:rsidRPr="00463F92">
        <w:rPr>
          <w:lang w:val="ru-RU"/>
        </w:rPr>
        <w:t xml:space="preserve"> – </w:t>
      </w:r>
      <w:r w:rsidR="00CC6446" w:rsidRPr="00CC6446">
        <w:rPr>
          <w:lang w:val="ru-RU"/>
        </w:rPr>
        <w:t>СТУДИИ</w:t>
      </w:r>
      <w:r w:rsidR="00CC6446" w:rsidRPr="00463F92">
        <w:rPr>
          <w:lang w:val="ru-RU"/>
        </w:rPr>
        <w:t xml:space="preserve"> </w:t>
      </w:r>
      <w:r w:rsidR="00CC6446" w:rsidRPr="00CC6446">
        <w:rPr>
          <w:lang w:val="ru-RU"/>
        </w:rPr>
        <w:t>ПЛАНИРОВАНИЯ</w:t>
      </w:r>
    </w:p>
    <w:p w14:paraId="04314055" w14:textId="51E9A37B" w:rsidR="00071C2D" w:rsidRPr="00740B7A" w:rsidRDefault="00740B7A" w:rsidP="00071C2D">
      <w:pPr>
        <w:rPr>
          <w:lang w:val="ru-RU"/>
        </w:rPr>
      </w:pPr>
      <w:r>
        <w:rPr>
          <w:lang w:val="ru-RU"/>
        </w:rPr>
        <w:t>Интерактивное упражнение участников</w:t>
      </w:r>
      <w:r w:rsidR="00841AC5" w:rsidRPr="00740B7A">
        <w:rPr>
          <w:lang w:val="ru-RU"/>
        </w:rPr>
        <w:t xml:space="preserve">, </w:t>
      </w:r>
      <w:r w:rsidR="00751B38" w:rsidRPr="00584157">
        <w:rPr>
          <w:noProof/>
          <w:lang w:val="en-US"/>
        </w:rPr>
        <w:drawing>
          <wp:anchor distT="0" distB="0" distL="114300" distR="114300" simplePos="0" relativeHeight="251671552" behindDoc="0" locked="0" layoutInCell="1" allowOverlap="1" wp14:anchorId="51F7AE15" wp14:editId="25DE3758">
            <wp:simplePos x="0" y="0"/>
            <wp:positionH relativeFrom="margin">
              <wp:posOffset>3917950</wp:posOffset>
            </wp:positionH>
            <wp:positionV relativeFrom="paragraph">
              <wp:posOffset>188595</wp:posOffset>
            </wp:positionV>
            <wp:extent cx="2057400" cy="2433180"/>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43318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B38">
        <w:rPr>
          <w:lang w:val="ru-RU"/>
        </w:rPr>
        <w:t>Ведущий</w:t>
      </w:r>
      <w:r w:rsidR="00751B38" w:rsidRPr="00740B7A">
        <w:rPr>
          <w:lang w:val="ru-RU"/>
        </w:rPr>
        <w:t xml:space="preserve">: </w:t>
      </w:r>
      <w:r w:rsidR="00751B38">
        <w:rPr>
          <w:lang w:val="ru-RU"/>
        </w:rPr>
        <w:t>ООН</w:t>
      </w:r>
      <w:r w:rsidR="00751B38" w:rsidRPr="00740B7A">
        <w:rPr>
          <w:lang w:val="ru-RU"/>
        </w:rPr>
        <w:t>-</w:t>
      </w:r>
      <w:proofErr w:type="spellStart"/>
      <w:r w:rsidR="00751B38">
        <w:rPr>
          <w:lang w:val="ru-RU"/>
        </w:rPr>
        <w:t>Хабитат</w:t>
      </w:r>
      <w:proofErr w:type="spellEnd"/>
      <w:r w:rsidR="00751B38" w:rsidRPr="00740B7A">
        <w:rPr>
          <w:lang w:val="ru-RU"/>
        </w:rPr>
        <w:t xml:space="preserve"> </w:t>
      </w:r>
    </w:p>
    <w:p w14:paraId="707DB898" w14:textId="28FAB7C1" w:rsidR="00841AC5" w:rsidRPr="00127851" w:rsidRDefault="00830012" w:rsidP="00BF329A">
      <w:pPr>
        <w:jc w:val="both"/>
        <w:rPr>
          <w:i/>
          <w:lang w:val="ru-RU"/>
        </w:rPr>
      </w:pPr>
      <w:r w:rsidRPr="004A5B04">
        <w:rPr>
          <w:i/>
          <w:lang w:val="ru-RU"/>
        </w:rPr>
        <w:t>Сессия</w:t>
      </w:r>
      <w:r w:rsidR="00841AC5" w:rsidRPr="004A5B04">
        <w:rPr>
          <w:i/>
          <w:lang w:val="ru-RU"/>
        </w:rPr>
        <w:t xml:space="preserve"> </w:t>
      </w:r>
      <w:r w:rsidR="004A5B04">
        <w:rPr>
          <w:i/>
          <w:lang w:val="ru-RU"/>
        </w:rPr>
        <w:t>организуется</w:t>
      </w:r>
      <w:r w:rsidR="004A5B04" w:rsidRPr="004A5B04">
        <w:rPr>
          <w:i/>
          <w:lang w:val="ru-RU"/>
        </w:rPr>
        <w:t xml:space="preserve"> </w:t>
      </w:r>
      <w:r w:rsidR="004A5B04">
        <w:rPr>
          <w:i/>
          <w:lang w:val="ru-RU"/>
        </w:rPr>
        <w:t>в</w:t>
      </w:r>
      <w:r w:rsidR="004A5B04" w:rsidRPr="004A5B04">
        <w:rPr>
          <w:i/>
          <w:lang w:val="ru-RU"/>
        </w:rPr>
        <w:t xml:space="preserve"> </w:t>
      </w:r>
      <w:r w:rsidR="004A5B04">
        <w:rPr>
          <w:i/>
          <w:lang w:val="ru-RU"/>
        </w:rPr>
        <w:t>виде</w:t>
      </w:r>
      <w:r w:rsidR="004A5B04" w:rsidRPr="004A5B04">
        <w:rPr>
          <w:i/>
          <w:lang w:val="ru-RU"/>
        </w:rPr>
        <w:t xml:space="preserve"> </w:t>
      </w:r>
      <w:r w:rsidR="004A5B04">
        <w:rPr>
          <w:i/>
          <w:lang w:val="ru-RU"/>
        </w:rPr>
        <w:t>упражнений</w:t>
      </w:r>
      <w:r w:rsidR="004A5B04" w:rsidRPr="004A5B04">
        <w:rPr>
          <w:i/>
          <w:lang w:val="ru-RU"/>
        </w:rPr>
        <w:t xml:space="preserve"> </w:t>
      </w:r>
      <w:r w:rsidR="004A5B04">
        <w:rPr>
          <w:i/>
          <w:lang w:val="ru-RU"/>
        </w:rPr>
        <w:t>для</w:t>
      </w:r>
      <w:r w:rsidR="004A5B04" w:rsidRPr="004A5B04">
        <w:rPr>
          <w:i/>
          <w:lang w:val="ru-RU"/>
        </w:rPr>
        <w:t xml:space="preserve"> </w:t>
      </w:r>
      <w:r w:rsidR="004A5B04">
        <w:rPr>
          <w:i/>
          <w:lang w:val="ru-RU"/>
        </w:rPr>
        <w:t>работы</w:t>
      </w:r>
      <w:r w:rsidR="004A5B04" w:rsidRPr="004A5B04">
        <w:rPr>
          <w:i/>
          <w:lang w:val="ru-RU"/>
        </w:rPr>
        <w:t xml:space="preserve"> </w:t>
      </w:r>
      <w:r w:rsidR="004A5B04">
        <w:rPr>
          <w:i/>
          <w:lang w:val="ru-RU"/>
        </w:rPr>
        <w:t>в</w:t>
      </w:r>
      <w:r w:rsidR="004A5B04" w:rsidRPr="004A5B04">
        <w:rPr>
          <w:i/>
          <w:lang w:val="ru-RU"/>
        </w:rPr>
        <w:t xml:space="preserve"> </w:t>
      </w:r>
      <w:r w:rsidR="004A5B04">
        <w:rPr>
          <w:i/>
          <w:lang w:val="ru-RU"/>
        </w:rPr>
        <w:t>группах</w:t>
      </w:r>
      <w:r w:rsidR="004A5B04" w:rsidRPr="004A5B04">
        <w:rPr>
          <w:i/>
          <w:lang w:val="ru-RU"/>
        </w:rPr>
        <w:t xml:space="preserve"> </w:t>
      </w:r>
      <w:r w:rsidR="004A5B04">
        <w:rPr>
          <w:i/>
          <w:lang w:val="ru-RU"/>
        </w:rPr>
        <w:t>с</w:t>
      </w:r>
      <w:r w:rsidR="004A5B04" w:rsidRPr="004A5B04">
        <w:rPr>
          <w:i/>
          <w:lang w:val="ru-RU"/>
        </w:rPr>
        <w:t xml:space="preserve"> </w:t>
      </w:r>
      <w:r w:rsidR="004A5B04">
        <w:rPr>
          <w:i/>
          <w:lang w:val="ru-RU"/>
        </w:rPr>
        <w:t xml:space="preserve">упором на профессиональные, планировочные и методические инструменты, разработанные в предыдущих сессиях. </w:t>
      </w:r>
      <w:r w:rsidR="00127851">
        <w:rPr>
          <w:i/>
          <w:lang w:val="ru-RU"/>
        </w:rPr>
        <w:t>Участники разделятся на 5 групп. Каждая группа из 5-6 человек обсудит вопросы, предоставленные ведущим. Участники должны будут поразмышлять над проблемами, стоящими перед их городами, продумать возможные решения, меры и стратегии по отдельным темам. Темы будут отличаться, но обычно состоять из двух частей (а) процесс планирования и (б) содержание планирования. Процесс планирования касается таких аспектов, как привлечение заинтересованных сторон, выявление приоритетов, финансирование, руководство и т.п. Содержание касается планов и проектов – например, в какой степени они поддерживают высокое качество общественной среды или касаются глубинных аспектов возрождения и обновления города. Следующая часть Руководства показывает, как эти ключевые вопросы приводят к выработке рекомендаций для городов. В конце этой сессии слушатели овладеют умением принимать судьбоносные решения по выбранным темам</w:t>
      </w:r>
      <w:r w:rsidR="00F00397" w:rsidRPr="00127851">
        <w:rPr>
          <w:lang w:val="ru-RU"/>
        </w:rPr>
        <w:t xml:space="preserve">. </w:t>
      </w:r>
    </w:p>
    <w:p w14:paraId="221F9682" w14:textId="68E2FF93" w:rsidR="00841AC5" w:rsidRPr="00751B38" w:rsidRDefault="00127851" w:rsidP="005B094C">
      <w:pPr>
        <w:pStyle w:val="2"/>
        <w:shd w:val="clear" w:color="auto" w:fill="DEEAF6" w:themeFill="accent1" w:themeFillTint="33"/>
        <w:rPr>
          <w:lang w:val="ru-RU"/>
        </w:rPr>
      </w:pPr>
      <w:r>
        <w:rPr>
          <w:lang w:val="ru-RU"/>
        </w:rPr>
        <w:t>Студия</w:t>
      </w:r>
      <w:r w:rsidR="00E51D07" w:rsidRPr="00751B38">
        <w:rPr>
          <w:lang w:val="ru-RU"/>
        </w:rPr>
        <w:t xml:space="preserve"> </w:t>
      </w:r>
      <w:r w:rsidR="00E51D07" w:rsidRPr="00584157">
        <w:t>I</w:t>
      </w:r>
      <w:r w:rsidR="00E51D07" w:rsidRPr="00751B38">
        <w:rPr>
          <w:lang w:val="ru-RU"/>
        </w:rPr>
        <w:t xml:space="preserve"> </w:t>
      </w:r>
      <w:r w:rsidR="00CC6446" w:rsidRPr="00751B38">
        <w:rPr>
          <w:lang w:val="ru-RU"/>
        </w:rPr>
        <w:t>–</w:t>
      </w:r>
      <w:r w:rsidR="00E51D07" w:rsidRPr="00751B38">
        <w:rPr>
          <w:lang w:val="ru-RU"/>
        </w:rPr>
        <w:t xml:space="preserve"> </w:t>
      </w:r>
      <w:r w:rsidR="00CC6446">
        <w:rPr>
          <w:lang w:val="ru-RU"/>
        </w:rPr>
        <w:t>ПРОЦЕСС ПЛАНИРОВАНИЯ</w:t>
      </w:r>
      <w:r w:rsidR="00E51D07" w:rsidRPr="00751B38">
        <w:rPr>
          <w:lang w:val="ru-RU"/>
        </w:rPr>
        <w:t xml:space="preserve"> </w:t>
      </w:r>
      <w:r w:rsidR="00841AC5" w:rsidRPr="00751B38">
        <w:rPr>
          <w:lang w:val="ru-RU"/>
        </w:rPr>
        <w:t xml:space="preserve"> </w:t>
      </w:r>
    </w:p>
    <w:p w14:paraId="04EBFF59" w14:textId="77777777" w:rsidR="00751B38" w:rsidRPr="00751B38" w:rsidRDefault="00751B38" w:rsidP="00751B38">
      <w:pPr>
        <w:rPr>
          <w:lang w:val="ru-RU"/>
        </w:rPr>
      </w:pPr>
      <w:r w:rsidRPr="00584157">
        <w:rPr>
          <w:noProof/>
          <w:lang w:val="en-US"/>
        </w:rPr>
        <w:drawing>
          <wp:anchor distT="0" distB="0" distL="114300" distR="114300" simplePos="0" relativeHeight="251669504" behindDoc="0" locked="0" layoutInCell="1" allowOverlap="1" wp14:anchorId="6CAFBE30" wp14:editId="2D2034DE">
            <wp:simplePos x="0" y="0"/>
            <wp:positionH relativeFrom="margin">
              <wp:posOffset>3917950</wp:posOffset>
            </wp:positionH>
            <wp:positionV relativeFrom="paragraph">
              <wp:posOffset>188595</wp:posOffset>
            </wp:positionV>
            <wp:extent cx="2057400" cy="2433180"/>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43318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ru-RU"/>
        </w:rPr>
        <w:t>Ведущий</w:t>
      </w:r>
      <w:r w:rsidRPr="00751B38">
        <w:rPr>
          <w:lang w:val="ru-RU"/>
        </w:rPr>
        <w:t xml:space="preserve">: </w:t>
      </w:r>
      <w:r>
        <w:rPr>
          <w:lang w:val="ru-RU"/>
        </w:rPr>
        <w:t>ООН-</w:t>
      </w:r>
      <w:proofErr w:type="spellStart"/>
      <w:r>
        <w:rPr>
          <w:lang w:val="ru-RU"/>
        </w:rPr>
        <w:t>Хабитат</w:t>
      </w:r>
      <w:proofErr w:type="spellEnd"/>
      <w:r w:rsidRPr="00751B38">
        <w:rPr>
          <w:lang w:val="ru-RU"/>
        </w:rPr>
        <w:t xml:space="preserve"> </w:t>
      </w:r>
    </w:p>
    <w:p w14:paraId="64F9CA1E" w14:textId="4722492C" w:rsidR="004C7D8A" w:rsidRPr="00127851" w:rsidRDefault="00127851" w:rsidP="00127851">
      <w:pPr>
        <w:spacing w:after="0"/>
        <w:jc w:val="both"/>
        <w:rPr>
          <w:lang w:val="ru-RU"/>
        </w:rPr>
      </w:pPr>
      <w:r>
        <w:rPr>
          <w:lang w:val="ru-RU"/>
        </w:rPr>
        <w:t>В</w:t>
      </w:r>
      <w:r w:rsidRPr="00127851">
        <w:rPr>
          <w:lang w:val="ru-RU"/>
        </w:rPr>
        <w:t xml:space="preserve"> </w:t>
      </w:r>
      <w:r>
        <w:rPr>
          <w:lang w:val="ru-RU"/>
        </w:rPr>
        <w:t>этой</w:t>
      </w:r>
      <w:r w:rsidRPr="00127851">
        <w:rPr>
          <w:lang w:val="ru-RU"/>
        </w:rPr>
        <w:t xml:space="preserve"> </w:t>
      </w:r>
      <w:r>
        <w:rPr>
          <w:lang w:val="ru-RU"/>
        </w:rPr>
        <w:t>сессии рассматриваются важнейшие вехи реализации плана. Во время дискуссии будут обсуждаться, в том числе, следующие вопросы</w:t>
      </w:r>
      <w:r w:rsidR="004C7D8A" w:rsidRPr="00127851">
        <w:rPr>
          <w:lang w:val="ru-RU"/>
        </w:rPr>
        <w:t xml:space="preserve">: </w:t>
      </w:r>
    </w:p>
    <w:p w14:paraId="19B8D238" w14:textId="5F6837AC" w:rsidR="004C7D8A" w:rsidRPr="00127851" w:rsidRDefault="00127851" w:rsidP="00950300">
      <w:pPr>
        <w:pStyle w:val="a3"/>
        <w:numPr>
          <w:ilvl w:val="0"/>
          <w:numId w:val="26"/>
        </w:numPr>
        <w:jc w:val="both"/>
        <w:rPr>
          <w:lang w:val="ru-RU"/>
        </w:rPr>
      </w:pPr>
      <w:r>
        <w:rPr>
          <w:lang w:val="ru-RU"/>
        </w:rPr>
        <w:t>Надо</w:t>
      </w:r>
      <w:r w:rsidRPr="00127851">
        <w:rPr>
          <w:lang w:val="ru-RU"/>
        </w:rPr>
        <w:t xml:space="preserve"> </w:t>
      </w:r>
      <w:r>
        <w:rPr>
          <w:lang w:val="ru-RU"/>
        </w:rPr>
        <w:t>ли</w:t>
      </w:r>
      <w:r w:rsidRPr="00127851">
        <w:rPr>
          <w:lang w:val="ru-RU"/>
        </w:rPr>
        <w:t xml:space="preserve"> </w:t>
      </w:r>
      <w:r>
        <w:rPr>
          <w:lang w:val="ru-RU"/>
        </w:rPr>
        <w:t>более</w:t>
      </w:r>
      <w:r w:rsidRPr="00127851">
        <w:rPr>
          <w:lang w:val="ru-RU"/>
        </w:rPr>
        <w:t xml:space="preserve"> </w:t>
      </w:r>
      <w:r>
        <w:rPr>
          <w:lang w:val="ru-RU"/>
        </w:rPr>
        <w:t>плотно</w:t>
      </w:r>
      <w:r w:rsidRPr="00127851">
        <w:rPr>
          <w:lang w:val="ru-RU"/>
        </w:rPr>
        <w:t xml:space="preserve"> </w:t>
      </w:r>
      <w:r>
        <w:rPr>
          <w:lang w:val="ru-RU"/>
        </w:rPr>
        <w:t>взаимодействовать</w:t>
      </w:r>
      <w:r w:rsidRPr="00127851">
        <w:rPr>
          <w:lang w:val="ru-RU"/>
        </w:rPr>
        <w:t xml:space="preserve"> </w:t>
      </w:r>
      <w:r>
        <w:rPr>
          <w:lang w:val="ru-RU"/>
        </w:rPr>
        <w:t>с</w:t>
      </w:r>
      <w:r w:rsidRPr="00127851">
        <w:rPr>
          <w:lang w:val="ru-RU"/>
        </w:rPr>
        <w:t xml:space="preserve"> </w:t>
      </w:r>
      <w:r>
        <w:rPr>
          <w:lang w:val="ru-RU"/>
        </w:rPr>
        <w:t>частным</w:t>
      </w:r>
      <w:r w:rsidRPr="00127851">
        <w:rPr>
          <w:lang w:val="ru-RU"/>
        </w:rPr>
        <w:t xml:space="preserve"> </w:t>
      </w:r>
      <w:r>
        <w:rPr>
          <w:lang w:val="ru-RU"/>
        </w:rPr>
        <w:t>сектором</w:t>
      </w:r>
      <w:r w:rsidRPr="00127851">
        <w:rPr>
          <w:lang w:val="ru-RU"/>
        </w:rPr>
        <w:t xml:space="preserve"> </w:t>
      </w:r>
      <w:r>
        <w:rPr>
          <w:lang w:val="ru-RU"/>
        </w:rPr>
        <w:t>на</w:t>
      </w:r>
      <w:r w:rsidRPr="00127851">
        <w:rPr>
          <w:lang w:val="ru-RU"/>
        </w:rPr>
        <w:t xml:space="preserve"> </w:t>
      </w:r>
      <w:r>
        <w:rPr>
          <w:lang w:val="ru-RU"/>
        </w:rPr>
        <w:t>ранних</w:t>
      </w:r>
      <w:r w:rsidRPr="00127851">
        <w:rPr>
          <w:lang w:val="ru-RU"/>
        </w:rPr>
        <w:t xml:space="preserve"> </w:t>
      </w:r>
      <w:r>
        <w:rPr>
          <w:lang w:val="ru-RU"/>
        </w:rPr>
        <w:t>этапах</w:t>
      </w:r>
      <w:r w:rsidRPr="00127851">
        <w:rPr>
          <w:lang w:val="ru-RU"/>
        </w:rPr>
        <w:t xml:space="preserve"> </w:t>
      </w:r>
      <w:r>
        <w:rPr>
          <w:lang w:val="ru-RU"/>
        </w:rPr>
        <w:t>планирования</w:t>
      </w:r>
      <w:r w:rsidR="004C7D8A" w:rsidRPr="00127851">
        <w:rPr>
          <w:lang w:val="ru-RU"/>
        </w:rPr>
        <w:t>?</w:t>
      </w:r>
      <w:r w:rsidR="00F91E96" w:rsidRPr="00127851">
        <w:rPr>
          <w:lang w:val="ru-RU"/>
        </w:rPr>
        <w:t xml:space="preserve"> </w:t>
      </w:r>
      <w:r>
        <w:rPr>
          <w:lang w:val="ru-RU"/>
        </w:rPr>
        <w:t>Поможет</w:t>
      </w:r>
      <w:r w:rsidRPr="00127851">
        <w:rPr>
          <w:lang w:val="ru-RU"/>
        </w:rPr>
        <w:t xml:space="preserve"> </w:t>
      </w:r>
      <w:r>
        <w:rPr>
          <w:lang w:val="ru-RU"/>
        </w:rPr>
        <w:t>ли</w:t>
      </w:r>
      <w:r w:rsidRPr="00127851">
        <w:rPr>
          <w:lang w:val="ru-RU"/>
        </w:rPr>
        <w:t xml:space="preserve"> </w:t>
      </w:r>
      <w:r>
        <w:rPr>
          <w:lang w:val="ru-RU"/>
        </w:rPr>
        <w:t>это</w:t>
      </w:r>
      <w:r w:rsidRPr="00127851">
        <w:rPr>
          <w:lang w:val="ru-RU"/>
        </w:rPr>
        <w:t xml:space="preserve"> </w:t>
      </w:r>
      <w:r>
        <w:rPr>
          <w:lang w:val="ru-RU"/>
        </w:rPr>
        <w:t>наметить</w:t>
      </w:r>
      <w:r w:rsidRPr="00127851">
        <w:rPr>
          <w:lang w:val="ru-RU"/>
        </w:rPr>
        <w:t xml:space="preserve"> </w:t>
      </w:r>
      <w:r>
        <w:rPr>
          <w:lang w:val="ru-RU"/>
        </w:rPr>
        <w:t>урбанистические</w:t>
      </w:r>
      <w:r w:rsidRPr="00127851">
        <w:rPr>
          <w:lang w:val="ru-RU"/>
        </w:rPr>
        <w:t xml:space="preserve"> </w:t>
      </w:r>
      <w:r>
        <w:rPr>
          <w:lang w:val="ru-RU"/>
        </w:rPr>
        <w:t>проекты</w:t>
      </w:r>
      <w:r w:rsidRPr="00127851">
        <w:rPr>
          <w:lang w:val="ru-RU"/>
        </w:rPr>
        <w:t xml:space="preserve">, </w:t>
      </w:r>
      <w:r>
        <w:rPr>
          <w:lang w:val="ru-RU"/>
        </w:rPr>
        <w:t>у</w:t>
      </w:r>
      <w:r w:rsidRPr="00127851">
        <w:rPr>
          <w:lang w:val="ru-RU"/>
        </w:rPr>
        <w:t xml:space="preserve"> </w:t>
      </w:r>
      <w:r>
        <w:rPr>
          <w:lang w:val="ru-RU"/>
        </w:rPr>
        <w:t>которых</w:t>
      </w:r>
      <w:r w:rsidRPr="00127851">
        <w:rPr>
          <w:lang w:val="ru-RU"/>
        </w:rPr>
        <w:t xml:space="preserve"> </w:t>
      </w:r>
      <w:r>
        <w:rPr>
          <w:lang w:val="ru-RU"/>
        </w:rPr>
        <w:t>будут</w:t>
      </w:r>
      <w:r w:rsidRPr="00127851">
        <w:rPr>
          <w:lang w:val="ru-RU"/>
        </w:rPr>
        <w:t xml:space="preserve"> </w:t>
      </w:r>
      <w:r>
        <w:rPr>
          <w:lang w:val="ru-RU"/>
        </w:rPr>
        <w:t>выше</w:t>
      </w:r>
      <w:r w:rsidRPr="00127851">
        <w:rPr>
          <w:lang w:val="ru-RU"/>
        </w:rPr>
        <w:t xml:space="preserve"> </w:t>
      </w:r>
      <w:r>
        <w:rPr>
          <w:lang w:val="ru-RU"/>
        </w:rPr>
        <w:t>шансы</w:t>
      </w:r>
      <w:r w:rsidRPr="00127851">
        <w:rPr>
          <w:lang w:val="ru-RU"/>
        </w:rPr>
        <w:t xml:space="preserve"> </w:t>
      </w:r>
      <w:r>
        <w:rPr>
          <w:lang w:val="ru-RU"/>
        </w:rPr>
        <w:t>на получение финансирования</w:t>
      </w:r>
      <w:r w:rsidR="00E51D07" w:rsidRPr="00127851">
        <w:rPr>
          <w:lang w:val="ru-RU"/>
        </w:rPr>
        <w:t>?</w:t>
      </w:r>
      <w:r w:rsidR="004D46F4" w:rsidRPr="00127851">
        <w:rPr>
          <w:lang w:val="ru-RU"/>
        </w:rPr>
        <w:t xml:space="preserve"> </w:t>
      </w:r>
    </w:p>
    <w:p w14:paraId="1FDCCAD2" w14:textId="66AD204E" w:rsidR="004C7D8A" w:rsidRPr="00F46622" w:rsidRDefault="00127851" w:rsidP="00950300">
      <w:pPr>
        <w:pStyle w:val="a3"/>
        <w:numPr>
          <w:ilvl w:val="0"/>
          <w:numId w:val="26"/>
        </w:numPr>
        <w:jc w:val="both"/>
        <w:rPr>
          <w:lang w:val="ru-RU"/>
        </w:rPr>
      </w:pPr>
      <w:r>
        <w:rPr>
          <w:lang w:val="ru-RU"/>
        </w:rPr>
        <w:t>Каковы</w:t>
      </w:r>
      <w:r w:rsidRPr="00F46622">
        <w:rPr>
          <w:lang w:val="ru-RU"/>
        </w:rPr>
        <w:t xml:space="preserve"> </w:t>
      </w:r>
      <w:r>
        <w:rPr>
          <w:lang w:val="ru-RU"/>
        </w:rPr>
        <w:t>плюсы</w:t>
      </w:r>
      <w:r w:rsidRPr="00F46622">
        <w:rPr>
          <w:lang w:val="ru-RU"/>
        </w:rPr>
        <w:t xml:space="preserve"> </w:t>
      </w:r>
      <w:r>
        <w:rPr>
          <w:lang w:val="ru-RU"/>
        </w:rPr>
        <w:t>и</w:t>
      </w:r>
      <w:r w:rsidRPr="00F46622">
        <w:rPr>
          <w:lang w:val="ru-RU"/>
        </w:rPr>
        <w:t xml:space="preserve"> </w:t>
      </w:r>
      <w:r>
        <w:rPr>
          <w:lang w:val="ru-RU"/>
        </w:rPr>
        <w:t>минусы</w:t>
      </w:r>
      <w:r w:rsidRPr="00F46622">
        <w:rPr>
          <w:lang w:val="ru-RU"/>
        </w:rPr>
        <w:t xml:space="preserve"> </w:t>
      </w:r>
      <w:r>
        <w:rPr>
          <w:lang w:val="ru-RU"/>
        </w:rPr>
        <w:t>участия</w:t>
      </w:r>
      <w:r w:rsidRPr="00F46622">
        <w:rPr>
          <w:lang w:val="ru-RU"/>
        </w:rPr>
        <w:t xml:space="preserve"> </w:t>
      </w:r>
      <w:r>
        <w:rPr>
          <w:lang w:val="ru-RU"/>
        </w:rPr>
        <w:t>населения</w:t>
      </w:r>
      <w:r w:rsidR="00F46622" w:rsidRPr="00F46622">
        <w:rPr>
          <w:lang w:val="ru-RU"/>
        </w:rPr>
        <w:t xml:space="preserve">, </w:t>
      </w:r>
      <w:r w:rsidR="00F46622">
        <w:rPr>
          <w:lang w:val="ru-RU"/>
        </w:rPr>
        <w:t>и</w:t>
      </w:r>
      <w:r w:rsidR="00F46622" w:rsidRPr="00F46622">
        <w:rPr>
          <w:lang w:val="ru-RU"/>
        </w:rPr>
        <w:t xml:space="preserve"> </w:t>
      </w:r>
      <w:r w:rsidR="00F46622">
        <w:rPr>
          <w:lang w:val="ru-RU"/>
        </w:rPr>
        <w:t>на</w:t>
      </w:r>
      <w:r w:rsidR="00F46622" w:rsidRPr="00F46622">
        <w:rPr>
          <w:lang w:val="ru-RU"/>
        </w:rPr>
        <w:t xml:space="preserve"> </w:t>
      </w:r>
      <w:r w:rsidR="00F46622">
        <w:rPr>
          <w:lang w:val="ru-RU"/>
        </w:rPr>
        <w:t>каком</w:t>
      </w:r>
      <w:r w:rsidR="00F46622" w:rsidRPr="00F46622">
        <w:rPr>
          <w:lang w:val="ru-RU"/>
        </w:rPr>
        <w:t xml:space="preserve"> </w:t>
      </w:r>
      <w:r w:rsidR="00F46622">
        <w:rPr>
          <w:lang w:val="ru-RU"/>
        </w:rPr>
        <w:t>этапе</w:t>
      </w:r>
      <w:r w:rsidR="00F46622" w:rsidRPr="00F46622">
        <w:rPr>
          <w:lang w:val="ru-RU"/>
        </w:rPr>
        <w:t xml:space="preserve"> </w:t>
      </w:r>
      <w:r w:rsidR="00F46622">
        <w:rPr>
          <w:lang w:val="ru-RU"/>
        </w:rPr>
        <w:t>планирования</w:t>
      </w:r>
      <w:r w:rsidR="00F46622" w:rsidRPr="00F46622">
        <w:rPr>
          <w:lang w:val="ru-RU"/>
        </w:rPr>
        <w:t xml:space="preserve"> </w:t>
      </w:r>
      <w:r w:rsidR="00F46622">
        <w:rPr>
          <w:lang w:val="ru-RU"/>
        </w:rPr>
        <w:t>это</w:t>
      </w:r>
      <w:r w:rsidR="00F46622" w:rsidRPr="00F46622">
        <w:rPr>
          <w:lang w:val="ru-RU"/>
        </w:rPr>
        <w:t xml:space="preserve"> </w:t>
      </w:r>
      <w:r w:rsidR="00F46622">
        <w:rPr>
          <w:lang w:val="ru-RU"/>
        </w:rPr>
        <w:t>нужно</w:t>
      </w:r>
      <w:r w:rsidR="00F46622" w:rsidRPr="00F46622">
        <w:rPr>
          <w:lang w:val="ru-RU"/>
        </w:rPr>
        <w:t xml:space="preserve"> </w:t>
      </w:r>
      <w:r w:rsidR="00F46622">
        <w:rPr>
          <w:lang w:val="ru-RU"/>
        </w:rPr>
        <w:t>предусматривать</w:t>
      </w:r>
      <w:r w:rsidR="004C7D8A" w:rsidRPr="00F46622">
        <w:rPr>
          <w:lang w:val="ru-RU"/>
        </w:rPr>
        <w:t xml:space="preserve">? </w:t>
      </w:r>
      <w:r w:rsidR="00F46622">
        <w:rPr>
          <w:lang w:val="ru-RU"/>
        </w:rPr>
        <w:t>Какие</w:t>
      </w:r>
      <w:r w:rsidR="00F46622" w:rsidRPr="00F46622">
        <w:rPr>
          <w:lang w:val="ru-RU"/>
        </w:rPr>
        <w:t xml:space="preserve"> </w:t>
      </w:r>
      <w:r w:rsidR="00F46622">
        <w:rPr>
          <w:lang w:val="ru-RU"/>
        </w:rPr>
        <w:t>форматы</w:t>
      </w:r>
      <w:r w:rsidR="00F46622" w:rsidRPr="00F46622">
        <w:rPr>
          <w:lang w:val="ru-RU"/>
        </w:rPr>
        <w:t xml:space="preserve"> </w:t>
      </w:r>
      <w:r w:rsidR="00F46622">
        <w:rPr>
          <w:lang w:val="ru-RU"/>
        </w:rPr>
        <w:t>планирования</w:t>
      </w:r>
      <w:r w:rsidR="00F46622" w:rsidRPr="00F46622">
        <w:rPr>
          <w:lang w:val="ru-RU"/>
        </w:rPr>
        <w:t xml:space="preserve"> </w:t>
      </w:r>
      <w:r w:rsidR="00F46622">
        <w:rPr>
          <w:lang w:val="ru-RU"/>
        </w:rPr>
        <w:t>с</w:t>
      </w:r>
      <w:r w:rsidR="00F46622" w:rsidRPr="00F46622">
        <w:rPr>
          <w:lang w:val="ru-RU"/>
        </w:rPr>
        <w:t xml:space="preserve"> </w:t>
      </w:r>
      <w:r w:rsidR="00F46622">
        <w:rPr>
          <w:lang w:val="ru-RU"/>
        </w:rPr>
        <w:t>участием</w:t>
      </w:r>
      <w:r w:rsidR="00F46622" w:rsidRPr="00F46622">
        <w:rPr>
          <w:lang w:val="ru-RU"/>
        </w:rPr>
        <w:t xml:space="preserve"> </w:t>
      </w:r>
      <w:r w:rsidR="00F46622">
        <w:rPr>
          <w:lang w:val="ru-RU"/>
        </w:rPr>
        <w:t>населения</w:t>
      </w:r>
      <w:r w:rsidR="00F46622" w:rsidRPr="00F46622">
        <w:rPr>
          <w:lang w:val="ru-RU"/>
        </w:rPr>
        <w:t xml:space="preserve"> </w:t>
      </w:r>
      <w:r w:rsidR="00F46622">
        <w:rPr>
          <w:lang w:val="ru-RU"/>
        </w:rPr>
        <w:t>больше</w:t>
      </w:r>
      <w:r w:rsidR="00F46622" w:rsidRPr="00F46622">
        <w:rPr>
          <w:lang w:val="ru-RU"/>
        </w:rPr>
        <w:t xml:space="preserve"> </w:t>
      </w:r>
      <w:r w:rsidR="00F46622">
        <w:rPr>
          <w:lang w:val="ru-RU"/>
        </w:rPr>
        <w:t>всего</w:t>
      </w:r>
      <w:r w:rsidR="00F46622" w:rsidRPr="00F46622">
        <w:rPr>
          <w:lang w:val="ru-RU"/>
        </w:rPr>
        <w:t xml:space="preserve"> </w:t>
      </w:r>
      <w:r w:rsidR="00F46622">
        <w:rPr>
          <w:lang w:val="ru-RU"/>
        </w:rPr>
        <w:t>подходят</w:t>
      </w:r>
      <w:r w:rsidR="00F46622" w:rsidRPr="00F46622">
        <w:rPr>
          <w:lang w:val="ru-RU"/>
        </w:rPr>
        <w:t xml:space="preserve"> </w:t>
      </w:r>
      <w:r w:rsidR="00F46622">
        <w:rPr>
          <w:lang w:val="ru-RU"/>
        </w:rPr>
        <w:t>вашему</w:t>
      </w:r>
      <w:r w:rsidR="00F46622" w:rsidRPr="00F46622">
        <w:rPr>
          <w:lang w:val="ru-RU"/>
        </w:rPr>
        <w:t xml:space="preserve"> </w:t>
      </w:r>
      <w:r w:rsidR="00F46622">
        <w:rPr>
          <w:lang w:val="ru-RU"/>
        </w:rPr>
        <w:t>городу</w:t>
      </w:r>
      <w:r w:rsidR="004C7D8A" w:rsidRPr="00F46622">
        <w:rPr>
          <w:lang w:val="ru-RU"/>
        </w:rPr>
        <w:t>?</w:t>
      </w:r>
    </w:p>
    <w:p w14:paraId="6405CCF5" w14:textId="1B1454B8" w:rsidR="005B094C" w:rsidRPr="00F46622" w:rsidRDefault="00F46622" w:rsidP="004B651B">
      <w:pPr>
        <w:pStyle w:val="a3"/>
        <w:numPr>
          <w:ilvl w:val="0"/>
          <w:numId w:val="26"/>
        </w:numPr>
        <w:jc w:val="both"/>
        <w:rPr>
          <w:lang w:val="ru-RU"/>
        </w:rPr>
      </w:pPr>
      <w:r>
        <w:rPr>
          <w:lang w:val="ru-RU"/>
        </w:rPr>
        <w:t>Как</w:t>
      </w:r>
      <w:r w:rsidRPr="00F46622">
        <w:rPr>
          <w:lang w:val="ru-RU"/>
        </w:rPr>
        <w:t xml:space="preserve"> </w:t>
      </w:r>
      <w:r>
        <w:rPr>
          <w:lang w:val="ru-RU"/>
        </w:rPr>
        <w:t>наладить</w:t>
      </w:r>
      <w:r w:rsidRPr="00F46622">
        <w:rPr>
          <w:lang w:val="ru-RU"/>
        </w:rPr>
        <w:t xml:space="preserve"> </w:t>
      </w:r>
      <w:r>
        <w:rPr>
          <w:lang w:val="ru-RU"/>
        </w:rPr>
        <w:t>сотрудничество</w:t>
      </w:r>
      <w:r w:rsidRPr="00F46622">
        <w:rPr>
          <w:lang w:val="ru-RU"/>
        </w:rPr>
        <w:t xml:space="preserve"> </w:t>
      </w:r>
      <w:r>
        <w:rPr>
          <w:lang w:val="ru-RU"/>
        </w:rPr>
        <w:t>национальных</w:t>
      </w:r>
      <w:r w:rsidRPr="00F46622">
        <w:rPr>
          <w:lang w:val="ru-RU"/>
        </w:rPr>
        <w:t xml:space="preserve"> </w:t>
      </w:r>
      <w:r>
        <w:rPr>
          <w:lang w:val="ru-RU"/>
        </w:rPr>
        <w:t>и</w:t>
      </w:r>
      <w:r w:rsidRPr="00F46622">
        <w:rPr>
          <w:lang w:val="ru-RU"/>
        </w:rPr>
        <w:t xml:space="preserve"> </w:t>
      </w:r>
      <w:r>
        <w:rPr>
          <w:lang w:val="ru-RU"/>
        </w:rPr>
        <w:t>местных</w:t>
      </w:r>
      <w:r w:rsidRPr="00F46622">
        <w:rPr>
          <w:lang w:val="ru-RU"/>
        </w:rPr>
        <w:t xml:space="preserve"> </w:t>
      </w:r>
      <w:r>
        <w:rPr>
          <w:lang w:val="ru-RU"/>
        </w:rPr>
        <w:t>органов</w:t>
      </w:r>
      <w:r w:rsidRPr="00F46622">
        <w:rPr>
          <w:lang w:val="ru-RU"/>
        </w:rPr>
        <w:t xml:space="preserve"> </w:t>
      </w:r>
      <w:r>
        <w:rPr>
          <w:lang w:val="ru-RU"/>
        </w:rPr>
        <w:t>власти</w:t>
      </w:r>
      <w:r w:rsidR="004C7D8A" w:rsidRPr="00F46622">
        <w:rPr>
          <w:lang w:val="ru-RU"/>
        </w:rPr>
        <w:t>?</w:t>
      </w:r>
      <w:r w:rsidR="004B651B" w:rsidRPr="00F46622">
        <w:rPr>
          <w:lang w:val="ru-RU"/>
        </w:rPr>
        <w:t xml:space="preserve"> </w:t>
      </w:r>
    </w:p>
    <w:p w14:paraId="4D94C21F" w14:textId="29E3C80A" w:rsidR="00841AC5" w:rsidRPr="00CC6446" w:rsidRDefault="00127851" w:rsidP="005B094C">
      <w:pPr>
        <w:pStyle w:val="2"/>
        <w:shd w:val="clear" w:color="auto" w:fill="DEEAF6" w:themeFill="accent1" w:themeFillTint="33"/>
        <w:rPr>
          <w:lang w:val="ru-RU"/>
        </w:rPr>
      </w:pPr>
      <w:r>
        <w:rPr>
          <w:lang w:val="ru-RU"/>
        </w:rPr>
        <w:lastRenderedPageBreak/>
        <w:t>Студия</w:t>
      </w:r>
      <w:r w:rsidR="00841AC5" w:rsidRPr="00CC6446">
        <w:rPr>
          <w:lang w:val="ru-RU"/>
        </w:rPr>
        <w:t xml:space="preserve"> </w:t>
      </w:r>
      <w:r w:rsidR="00841AC5" w:rsidRPr="00584157">
        <w:t>II</w:t>
      </w:r>
      <w:r w:rsidR="005B094C" w:rsidRPr="00CC6446">
        <w:rPr>
          <w:lang w:val="ru-RU"/>
        </w:rPr>
        <w:t xml:space="preserve"> – </w:t>
      </w:r>
      <w:r w:rsidR="00CC6446" w:rsidRPr="00CC6446">
        <w:rPr>
          <w:shd w:val="clear" w:color="auto" w:fill="D0CECE" w:themeFill="background2" w:themeFillShade="E6"/>
          <w:lang w:val="ru-RU"/>
        </w:rPr>
        <w:t>ДИВЕРСИФИКАЦИЯ МОДЕЛЕЙ ГОРОДСКОГО РАЗВИТИЯ</w:t>
      </w:r>
    </w:p>
    <w:p w14:paraId="5EE80769" w14:textId="40ACFE90" w:rsidR="000606F3" w:rsidRPr="00463F92" w:rsidRDefault="00E72947" w:rsidP="00071C2D">
      <w:pPr>
        <w:rPr>
          <w:lang w:val="ru-RU"/>
        </w:rPr>
      </w:pPr>
      <w:r w:rsidRPr="00584157">
        <w:rPr>
          <w:noProof/>
          <w:lang w:val="en-US"/>
        </w:rPr>
        <w:drawing>
          <wp:anchor distT="0" distB="0" distL="114300" distR="114300" simplePos="0" relativeHeight="251665408" behindDoc="0" locked="0" layoutInCell="1" allowOverlap="1" wp14:anchorId="0FB7F093" wp14:editId="4F2B64B1">
            <wp:simplePos x="0" y="0"/>
            <wp:positionH relativeFrom="margin">
              <wp:posOffset>3917950</wp:posOffset>
            </wp:positionH>
            <wp:positionV relativeFrom="paragraph">
              <wp:posOffset>188595</wp:posOffset>
            </wp:positionV>
            <wp:extent cx="2057400" cy="2433180"/>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43318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B38">
        <w:rPr>
          <w:lang w:val="ru-RU"/>
        </w:rPr>
        <w:t>Ведущий</w:t>
      </w:r>
      <w:r w:rsidR="000606F3" w:rsidRPr="00463F92">
        <w:rPr>
          <w:lang w:val="ru-RU"/>
        </w:rPr>
        <w:t xml:space="preserve">: </w:t>
      </w:r>
      <w:r w:rsidR="00751B38">
        <w:rPr>
          <w:lang w:val="ru-RU"/>
        </w:rPr>
        <w:t>ООН</w:t>
      </w:r>
      <w:r w:rsidR="00751B38" w:rsidRPr="00463F92">
        <w:rPr>
          <w:lang w:val="ru-RU"/>
        </w:rPr>
        <w:t>-</w:t>
      </w:r>
      <w:proofErr w:type="spellStart"/>
      <w:r w:rsidR="00751B38">
        <w:rPr>
          <w:lang w:val="ru-RU"/>
        </w:rPr>
        <w:t>Хабитат</w:t>
      </w:r>
      <w:proofErr w:type="spellEnd"/>
      <w:r w:rsidR="000606F3" w:rsidRPr="00463F92">
        <w:rPr>
          <w:lang w:val="ru-RU"/>
        </w:rPr>
        <w:t xml:space="preserve"> </w:t>
      </w:r>
    </w:p>
    <w:p w14:paraId="0671336B" w14:textId="37E9A5B8" w:rsidR="001C6897" w:rsidRPr="00584157" w:rsidRDefault="00740B7A" w:rsidP="00740B7A">
      <w:pPr>
        <w:spacing w:after="0"/>
        <w:jc w:val="both"/>
      </w:pPr>
      <w:r>
        <w:rPr>
          <w:lang w:val="ru-RU"/>
        </w:rPr>
        <w:t>Готовясь</w:t>
      </w:r>
      <w:r w:rsidRPr="00740B7A">
        <w:rPr>
          <w:lang w:val="ru-RU"/>
        </w:rPr>
        <w:t xml:space="preserve"> </w:t>
      </w:r>
      <w:r>
        <w:rPr>
          <w:lang w:val="ru-RU"/>
        </w:rPr>
        <w:t>к</w:t>
      </w:r>
      <w:r w:rsidRPr="00740B7A">
        <w:rPr>
          <w:lang w:val="ru-RU"/>
        </w:rPr>
        <w:t xml:space="preserve"> </w:t>
      </w:r>
      <w:r>
        <w:rPr>
          <w:lang w:val="ru-RU"/>
        </w:rPr>
        <w:t>работе</w:t>
      </w:r>
      <w:r w:rsidRPr="00740B7A">
        <w:rPr>
          <w:lang w:val="ru-RU"/>
        </w:rPr>
        <w:t xml:space="preserve"> </w:t>
      </w:r>
      <w:r>
        <w:rPr>
          <w:lang w:val="ru-RU"/>
        </w:rPr>
        <w:t>в</w:t>
      </w:r>
      <w:r w:rsidRPr="00740B7A">
        <w:rPr>
          <w:lang w:val="ru-RU"/>
        </w:rPr>
        <w:t xml:space="preserve"> </w:t>
      </w:r>
      <w:r>
        <w:rPr>
          <w:lang w:val="ru-RU"/>
        </w:rPr>
        <w:t>формате</w:t>
      </w:r>
      <w:r w:rsidRPr="00740B7A">
        <w:rPr>
          <w:lang w:val="ru-RU"/>
        </w:rPr>
        <w:t xml:space="preserve"> </w:t>
      </w:r>
      <w:r>
        <w:rPr>
          <w:lang w:val="ru-RU"/>
        </w:rPr>
        <w:t>Студии</w:t>
      </w:r>
      <w:r w:rsidRPr="00740B7A">
        <w:rPr>
          <w:lang w:val="ru-RU"/>
        </w:rPr>
        <w:t xml:space="preserve"> </w:t>
      </w:r>
      <w:r>
        <w:rPr>
          <w:lang w:val="ru-RU"/>
        </w:rPr>
        <w:t>планирования</w:t>
      </w:r>
      <w:r w:rsidR="002C2E10" w:rsidRPr="00740B7A">
        <w:rPr>
          <w:lang w:val="ru-RU"/>
        </w:rPr>
        <w:t xml:space="preserve">, </w:t>
      </w:r>
      <w:r>
        <w:rPr>
          <w:lang w:val="ru-RU"/>
        </w:rPr>
        <w:t>ООН-</w:t>
      </w:r>
      <w:proofErr w:type="spellStart"/>
      <w:r>
        <w:rPr>
          <w:lang w:val="ru-RU"/>
        </w:rPr>
        <w:t>Хабитат</w:t>
      </w:r>
      <w:proofErr w:type="spellEnd"/>
      <w:r>
        <w:rPr>
          <w:lang w:val="ru-RU"/>
        </w:rPr>
        <w:t xml:space="preserve"> выполняет анализ состояния городского планирования и проектирования в отдельно взятом городе. Город оценивают по пяти ключевым показателям</w:t>
      </w:r>
      <w:r w:rsidR="003B5E58">
        <w:t>:</w:t>
      </w:r>
      <w:r w:rsidR="001C6897" w:rsidRPr="00584157">
        <w:t xml:space="preserve"> </w:t>
      </w:r>
    </w:p>
    <w:p w14:paraId="3FCE5568" w14:textId="2992FBA4" w:rsidR="001C6897" w:rsidRPr="00584157" w:rsidRDefault="00740B7A" w:rsidP="001C6897">
      <w:pPr>
        <w:pStyle w:val="a3"/>
        <w:numPr>
          <w:ilvl w:val="0"/>
          <w:numId w:val="24"/>
        </w:numPr>
      </w:pPr>
      <w:r>
        <w:rPr>
          <w:lang w:val="ru-RU"/>
        </w:rPr>
        <w:t>Компактность</w:t>
      </w:r>
    </w:p>
    <w:p w14:paraId="69AF3FD6" w14:textId="60121EF9" w:rsidR="001C6897" w:rsidRPr="00584157" w:rsidRDefault="00740B7A" w:rsidP="001C6897">
      <w:pPr>
        <w:pStyle w:val="a3"/>
        <w:numPr>
          <w:ilvl w:val="0"/>
          <w:numId w:val="24"/>
        </w:numPr>
      </w:pPr>
      <w:r>
        <w:rPr>
          <w:lang w:val="ru-RU"/>
        </w:rPr>
        <w:t xml:space="preserve">Социальная </w:t>
      </w:r>
      <w:proofErr w:type="spellStart"/>
      <w:r>
        <w:rPr>
          <w:lang w:val="ru-RU"/>
        </w:rPr>
        <w:t>вовлечённость</w:t>
      </w:r>
      <w:proofErr w:type="spellEnd"/>
    </w:p>
    <w:p w14:paraId="0330D268" w14:textId="4A1DA108" w:rsidR="001C6897" w:rsidRPr="00584157" w:rsidRDefault="00740B7A" w:rsidP="001C6897">
      <w:pPr>
        <w:pStyle w:val="a3"/>
        <w:numPr>
          <w:ilvl w:val="0"/>
          <w:numId w:val="24"/>
        </w:numPr>
      </w:pPr>
      <w:proofErr w:type="spellStart"/>
      <w:r>
        <w:t>Интегра</w:t>
      </w:r>
      <w:r>
        <w:rPr>
          <w:lang w:val="ru-RU"/>
        </w:rPr>
        <w:t>ция</w:t>
      </w:r>
      <w:proofErr w:type="spellEnd"/>
      <w:r w:rsidR="001C6897" w:rsidRPr="00584157">
        <w:t xml:space="preserve"> </w:t>
      </w:r>
    </w:p>
    <w:p w14:paraId="03049536" w14:textId="330A0EA2" w:rsidR="001C6897" w:rsidRPr="00584157" w:rsidRDefault="00740B7A" w:rsidP="001C6897">
      <w:pPr>
        <w:pStyle w:val="a3"/>
        <w:numPr>
          <w:ilvl w:val="0"/>
          <w:numId w:val="24"/>
        </w:numPr>
      </w:pPr>
      <w:r>
        <w:rPr>
          <w:lang w:val="ru-RU"/>
        </w:rPr>
        <w:t>Связность</w:t>
      </w:r>
    </w:p>
    <w:p w14:paraId="61DCD949" w14:textId="3E5E13AF" w:rsidR="001C6897" w:rsidRPr="00584157" w:rsidRDefault="00740B7A" w:rsidP="00950300">
      <w:pPr>
        <w:pStyle w:val="a3"/>
        <w:numPr>
          <w:ilvl w:val="0"/>
          <w:numId w:val="24"/>
        </w:numPr>
      </w:pPr>
      <w:r>
        <w:rPr>
          <w:lang w:val="ru-RU"/>
        </w:rPr>
        <w:t>Экологическая жизнестойкость</w:t>
      </w:r>
      <w:r w:rsidR="001C6897" w:rsidRPr="00584157">
        <w:t xml:space="preserve"> </w:t>
      </w:r>
    </w:p>
    <w:p w14:paraId="78195F25" w14:textId="59C57C7B" w:rsidR="00EB4CBB" w:rsidRPr="005F094B" w:rsidRDefault="00E72947" w:rsidP="00356844">
      <w:pPr>
        <w:jc w:val="both"/>
        <w:rPr>
          <w:lang w:val="ru-RU"/>
        </w:rPr>
      </w:pPr>
      <w:r w:rsidRPr="00584157">
        <w:rPr>
          <w:noProof/>
          <w:lang w:val="en-US"/>
        </w:rPr>
        <w:drawing>
          <wp:anchor distT="0" distB="0" distL="114300" distR="114300" simplePos="0" relativeHeight="251667456" behindDoc="0" locked="0" layoutInCell="1" allowOverlap="1" wp14:anchorId="4CCAA441" wp14:editId="46D5155D">
            <wp:simplePos x="0" y="0"/>
            <wp:positionH relativeFrom="margin">
              <wp:posOffset>2755900</wp:posOffset>
            </wp:positionH>
            <wp:positionV relativeFrom="paragraph">
              <wp:posOffset>829945</wp:posOffset>
            </wp:positionV>
            <wp:extent cx="3270250" cy="267335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0250" cy="267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B7A">
        <w:rPr>
          <w:lang w:val="ru-RU"/>
        </w:rPr>
        <w:t>В</w:t>
      </w:r>
      <w:r w:rsidR="00740B7A" w:rsidRPr="005F094B">
        <w:rPr>
          <w:lang w:val="ru-RU"/>
        </w:rPr>
        <w:t xml:space="preserve"> </w:t>
      </w:r>
      <w:r w:rsidR="00740B7A">
        <w:rPr>
          <w:lang w:val="ru-RU"/>
        </w:rPr>
        <w:t>конце</w:t>
      </w:r>
      <w:r w:rsidR="00740B7A" w:rsidRPr="005F094B">
        <w:rPr>
          <w:lang w:val="ru-RU"/>
        </w:rPr>
        <w:t xml:space="preserve"> </w:t>
      </w:r>
      <w:r w:rsidR="00740B7A">
        <w:rPr>
          <w:lang w:val="ru-RU"/>
        </w:rPr>
        <w:t>работы</w:t>
      </w:r>
      <w:r w:rsidR="00740B7A" w:rsidRPr="005F094B">
        <w:rPr>
          <w:lang w:val="ru-RU"/>
        </w:rPr>
        <w:t xml:space="preserve"> </w:t>
      </w:r>
      <w:r w:rsidR="00740B7A">
        <w:rPr>
          <w:lang w:val="ru-RU"/>
        </w:rPr>
        <w:t>в</w:t>
      </w:r>
      <w:r w:rsidR="00740B7A" w:rsidRPr="005F094B">
        <w:rPr>
          <w:lang w:val="ru-RU"/>
        </w:rPr>
        <w:t xml:space="preserve"> </w:t>
      </w:r>
      <w:r w:rsidR="00740B7A">
        <w:rPr>
          <w:lang w:val="ru-RU"/>
        </w:rPr>
        <w:t>формате</w:t>
      </w:r>
      <w:r w:rsidR="00740B7A" w:rsidRPr="005F094B">
        <w:rPr>
          <w:lang w:val="ru-RU"/>
        </w:rPr>
        <w:t xml:space="preserve"> </w:t>
      </w:r>
      <w:r w:rsidR="00740B7A">
        <w:rPr>
          <w:lang w:val="ru-RU"/>
        </w:rPr>
        <w:t>Студии</w:t>
      </w:r>
      <w:r w:rsidR="00740B7A" w:rsidRPr="005F094B">
        <w:rPr>
          <w:lang w:val="ru-RU"/>
        </w:rPr>
        <w:t xml:space="preserve"> </w:t>
      </w:r>
      <w:r w:rsidR="00740B7A">
        <w:rPr>
          <w:lang w:val="ru-RU"/>
        </w:rPr>
        <w:t>планирования</w:t>
      </w:r>
      <w:r w:rsidR="00740B7A" w:rsidRPr="005F094B">
        <w:rPr>
          <w:lang w:val="ru-RU"/>
        </w:rPr>
        <w:t xml:space="preserve"> </w:t>
      </w:r>
      <w:r w:rsidR="00740B7A">
        <w:rPr>
          <w:lang w:val="ru-RU"/>
        </w:rPr>
        <w:t>участники</w:t>
      </w:r>
      <w:r w:rsidR="00740B7A" w:rsidRPr="005F094B">
        <w:rPr>
          <w:lang w:val="ru-RU"/>
        </w:rPr>
        <w:t xml:space="preserve"> </w:t>
      </w:r>
      <w:r w:rsidR="005F094B">
        <w:rPr>
          <w:lang w:val="ru-RU"/>
        </w:rPr>
        <w:t>будут</w:t>
      </w:r>
      <w:r w:rsidR="005F094B" w:rsidRPr="005F094B">
        <w:rPr>
          <w:lang w:val="ru-RU"/>
        </w:rPr>
        <w:t xml:space="preserve"> </w:t>
      </w:r>
      <w:r w:rsidR="005F094B">
        <w:rPr>
          <w:lang w:val="ru-RU"/>
        </w:rPr>
        <w:t>знать</w:t>
      </w:r>
      <w:r w:rsidR="005F094B" w:rsidRPr="005F094B">
        <w:rPr>
          <w:lang w:val="ru-RU"/>
        </w:rPr>
        <w:t xml:space="preserve">, </w:t>
      </w:r>
      <w:r w:rsidR="005F094B">
        <w:rPr>
          <w:lang w:val="ru-RU"/>
        </w:rPr>
        <w:t>почему</w:t>
      </w:r>
      <w:r w:rsidR="005F094B" w:rsidRPr="005F094B">
        <w:rPr>
          <w:lang w:val="ru-RU"/>
        </w:rPr>
        <w:t xml:space="preserve"> </w:t>
      </w:r>
      <w:r w:rsidR="005F094B">
        <w:rPr>
          <w:lang w:val="ru-RU"/>
        </w:rPr>
        <w:t>и</w:t>
      </w:r>
      <w:r w:rsidR="005F094B" w:rsidRPr="005F094B">
        <w:rPr>
          <w:lang w:val="ru-RU"/>
        </w:rPr>
        <w:t xml:space="preserve"> </w:t>
      </w:r>
      <w:r w:rsidR="005F094B">
        <w:rPr>
          <w:lang w:val="ru-RU"/>
        </w:rPr>
        <w:t>как</w:t>
      </w:r>
      <w:r w:rsidR="005F094B" w:rsidRPr="005F094B">
        <w:rPr>
          <w:lang w:val="ru-RU"/>
        </w:rPr>
        <w:t xml:space="preserve"> </w:t>
      </w:r>
      <w:r w:rsidR="005F094B">
        <w:rPr>
          <w:lang w:val="ru-RU"/>
        </w:rPr>
        <w:t>выбираются</w:t>
      </w:r>
      <w:r w:rsidR="005F094B" w:rsidRPr="005F094B">
        <w:rPr>
          <w:lang w:val="ru-RU"/>
        </w:rPr>
        <w:t xml:space="preserve"> </w:t>
      </w:r>
      <w:r w:rsidR="005F094B">
        <w:rPr>
          <w:lang w:val="ru-RU"/>
        </w:rPr>
        <w:t>модели</w:t>
      </w:r>
      <w:r w:rsidR="005F094B" w:rsidRPr="005F094B">
        <w:rPr>
          <w:lang w:val="ru-RU"/>
        </w:rPr>
        <w:t xml:space="preserve"> </w:t>
      </w:r>
      <w:r w:rsidR="005F094B">
        <w:rPr>
          <w:lang w:val="ru-RU"/>
        </w:rPr>
        <w:t>городского</w:t>
      </w:r>
      <w:r w:rsidR="005F094B" w:rsidRPr="005F094B">
        <w:rPr>
          <w:lang w:val="ru-RU"/>
        </w:rPr>
        <w:t xml:space="preserve"> </w:t>
      </w:r>
      <w:r w:rsidR="005F094B">
        <w:rPr>
          <w:lang w:val="ru-RU"/>
        </w:rPr>
        <w:t>развития</w:t>
      </w:r>
      <w:r w:rsidR="005F094B" w:rsidRPr="005F094B">
        <w:rPr>
          <w:lang w:val="ru-RU"/>
        </w:rPr>
        <w:t xml:space="preserve">. </w:t>
      </w:r>
      <w:r w:rsidR="005F094B">
        <w:rPr>
          <w:lang w:val="ru-RU"/>
        </w:rPr>
        <w:t>При</w:t>
      </w:r>
      <w:r w:rsidR="005F094B" w:rsidRPr="005F094B">
        <w:rPr>
          <w:lang w:val="ru-RU"/>
        </w:rPr>
        <w:t xml:space="preserve"> </w:t>
      </w:r>
      <w:r w:rsidR="005F094B">
        <w:rPr>
          <w:lang w:val="ru-RU"/>
        </w:rPr>
        <w:t>проведении</w:t>
      </w:r>
      <w:r w:rsidR="005F094B" w:rsidRPr="005F094B">
        <w:rPr>
          <w:lang w:val="ru-RU"/>
        </w:rPr>
        <w:t xml:space="preserve"> </w:t>
      </w:r>
      <w:r w:rsidR="005F094B">
        <w:rPr>
          <w:lang w:val="ru-RU"/>
        </w:rPr>
        <w:t>Студии</w:t>
      </w:r>
      <w:r w:rsidR="005F094B" w:rsidRPr="005F094B">
        <w:rPr>
          <w:lang w:val="ru-RU"/>
        </w:rPr>
        <w:t xml:space="preserve"> </w:t>
      </w:r>
      <w:r w:rsidR="005F094B">
        <w:rPr>
          <w:lang w:val="ru-RU"/>
        </w:rPr>
        <w:t>планирования</w:t>
      </w:r>
      <w:r w:rsidR="005F094B" w:rsidRPr="005F094B">
        <w:rPr>
          <w:lang w:val="ru-RU"/>
        </w:rPr>
        <w:t xml:space="preserve"> </w:t>
      </w:r>
      <w:r w:rsidR="005F094B">
        <w:rPr>
          <w:lang w:val="ru-RU"/>
        </w:rPr>
        <w:t>в</w:t>
      </w:r>
      <w:r w:rsidR="005F094B" w:rsidRPr="005F094B">
        <w:rPr>
          <w:lang w:val="ru-RU"/>
        </w:rPr>
        <w:t xml:space="preserve"> </w:t>
      </w:r>
      <w:r w:rsidR="005F094B">
        <w:rPr>
          <w:lang w:val="ru-RU"/>
        </w:rPr>
        <w:t>Минске</w:t>
      </w:r>
      <w:r w:rsidR="005F094B" w:rsidRPr="005F094B">
        <w:rPr>
          <w:lang w:val="ru-RU"/>
        </w:rPr>
        <w:t xml:space="preserve"> </w:t>
      </w:r>
      <w:r w:rsidR="005F094B">
        <w:rPr>
          <w:lang w:val="ru-RU"/>
        </w:rPr>
        <w:t>в</w:t>
      </w:r>
      <w:r w:rsidR="005F094B" w:rsidRPr="005F094B">
        <w:rPr>
          <w:lang w:val="ru-RU"/>
        </w:rPr>
        <w:t xml:space="preserve"> 2016 </w:t>
      </w:r>
      <w:r w:rsidR="005F094B">
        <w:rPr>
          <w:lang w:val="ru-RU"/>
        </w:rPr>
        <w:t>году</w:t>
      </w:r>
      <w:r w:rsidR="005F094B" w:rsidRPr="005F094B">
        <w:rPr>
          <w:lang w:val="ru-RU"/>
        </w:rPr>
        <w:t xml:space="preserve"> </w:t>
      </w:r>
      <w:r w:rsidR="005F094B">
        <w:rPr>
          <w:lang w:val="ru-RU"/>
        </w:rPr>
        <w:t>основное</w:t>
      </w:r>
      <w:r w:rsidR="005F094B" w:rsidRPr="005F094B">
        <w:rPr>
          <w:lang w:val="ru-RU"/>
        </w:rPr>
        <w:t xml:space="preserve"> </w:t>
      </w:r>
      <w:r w:rsidR="005F094B">
        <w:rPr>
          <w:lang w:val="ru-RU"/>
        </w:rPr>
        <w:t>внимание</w:t>
      </w:r>
      <w:r w:rsidR="005F094B" w:rsidRPr="005F094B">
        <w:rPr>
          <w:lang w:val="ru-RU"/>
        </w:rPr>
        <w:t xml:space="preserve"> </w:t>
      </w:r>
      <w:r w:rsidR="005F094B">
        <w:rPr>
          <w:lang w:val="ru-RU"/>
        </w:rPr>
        <w:t>уделялось</w:t>
      </w:r>
      <w:r w:rsidR="005F094B" w:rsidRPr="005F094B">
        <w:rPr>
          <w:lang w:val="ru-RU"/>
        </w:rPr>
        <w:t xml:space="preserve"> </w:t>
      </w:r>
      <w:r w:rsidR="005F094B">
        <w:rPr>
          <w:lang w:val="ru-RU"/>
        </w:rPr>
        <w:t>преобразованию квартала из жилого микрорайона в городской квартал смешанного пользования. Участники подготовили предложения по типологии кварталов и обсудили, как разные типы отражаются на городской политике</w:t>
      </w:r>
      <w:r w:rsidR="00CE0B05" w:rsidRPr="005F094B">
        <w:rPr>
          <w:lang w:val="ru-RU"/>
        </w:rPr>
        <w:t xml:space="preserve">. </w:t>
      </w:r>
    </w:p>
    <w:p w14:paraId="0063F6F8" w14:textId="7D2119D5" w:rsidR="000606F3" w:rsidRPr="00463F92" w:rsidRDefault="005274ED" w:rsidP="00BF329A">
      <w:pPr>
        <w:pStyle w:val="2"/>
        <w:shd w:val="clear" w:color="auto" w:fill="DEEAF6" w:themeFill="accent1" w:themeFillTint="33"/>
        <w:rPr>
          <w:lang w:val="ru-RU"/>
        </w:rPr>
      </w:pPr>
      <w:r>
        <w:rPr>
          <w:lang w:val="ru-RU"/>
        </w:rPr>
        <w:t>ОЦЕНКА</w:t>
      </w:r>
      <w:r w:rsidRPr="00463F92">
        <w:rPr>
          <w:lang w:val="ru-RU"/>
        </w:rPr>
        <w:t xml:space="preserve"> </w:t>
      </w:r>
      <w:r>
        <w:rPr>
          <w:lang w:val="ru-RU"/>
        </w:rPr>
        <w:t>ОБУЧЕНИЯ</w:t>
      </w:r>
    </w:p>
    <w:p w14:paraId="16064A8F" w14:textId="6B374AD6" w:rsidR="00071C2D" w:rsidRPr="005F094B" w:rsidRDefault="005F094B" w:rsidP="00071C2D">
      <w:pPr>
        <w:rPr>
          <w:lang w:val="ru-RU"/>
        </w:rPr>
      </w:pPr>
      <w:r>
        <w:rPr>
          <w:i/>
          <w:lang w:val="ru-RU"/>
        </w:rPr>
        <w:t>В</w:t>
      </w:r>
      <w:r w:rsidRPr="005F094B">
        <w:rPr>
          <w:i/>
          <w:lang w:val="ru-RU"/>
        </w:rPr>
        <w:t xml:space="preserve"> </w:t>
      </w:r>
      <w:r>
        <w:rPr>
          <w:i/>
          <w:lang w:val="ru-RU"/>
        </w:rPr>
        <w:t>конце</w:t>
      </w:r>
      <w:r w:rsidRPr="005F094B">
        <w:rPr>
          <w:i/>
          <w:lang w:val="ru-RU"/>
        </w:rPr>
        <w:t xml:space="preserve"> </w:t>
      </w:r>
      <w:r>
        <w:rPr>
          <w:i/>
          <w:lang w:val="ru-RU"/>
        </w:rPr>
        <w:t>учебной</w:t>
      </w:r>
      <w:r w:rsidRPr="005F094B">
        <w:rPr>
          <w:i/>
          <w:lang w:val="ru-RU"/>
        </w:rPr>
        <w:t xml:space="preserve"> </w:t>
      </w:r>
      <w:r>
        <w:rPr>
          <w:i/>
          <w:lang w:val="ru-RU"/>
        </w:rPr>
        <w:t>сессии</w:t>
      </w:r>
      <w:r w:rsidRPr="005F094B">
        <w:rPr>
          <w:i/>
          <w:lang w:val="ru-RU"/>
        </w:rPr>
        <w:t xml:space="preserve"> </w:t>
      </w:r>
      <w:r>
        <w:rPr>
          <w:i/>
          <w:lang w:val="ru-RU"/>
        </w:rPr>
        <w:t>проводится</w:t>
      </w:r>
      <w:r w:rsidRPr="005F094B">
        <w:rPr>
          <w:i/>
          <w:lang w:val="ru-RU"/>
        </w:rPr>
        <w:t xml:space="preserve"> </w:t>
      </w:r>
      <w:r>
        <w:rPr>
          <w:i/>
          <w:lang w:val="ru-RU"/>
        </w:rPr>
        <w:t>быстрая</w:t>
      </w:r>
      <w:r w:rsidRPr="005F094B">
        <w:rPr>
          <w:i/>
          <w:lang w:val="ru-RU"/>
        </w:rPr>
        <w:t xml:space="preserve"> </w:t>
      </w:r>
      <w:r>
        <w:rPr>
          <w:i/>
          <w:lang w:val="ru-RU"/>
        </w:rPr>
        <w:t>оценка</w:t>
      </w:r>
      <w:r w:rsidRPr="005F094B">
        <w:rPr>
          <w:i/>
          <w:lang w:val="ru-RU"/>
        </w:rPr>
        <w:t xml:space="preserve"> </w:t>
      </w:r>
      <w:r>
        <w:rPr>
          <w:i/>
          <w:lang w:val="ru-RU"/>
        </w:rPr>
        <w:t>для</w:t>
      </w:r>
      <w:r w:rsidRPr="005F094B">
        <w:rPr>
          <w:i/>
          <w:lang w:val="ru-RU"/>
        </w:rPr>
        <w:t xml:space="preserve"> </w:t>
      </w:r>
      <w:r>
        <w:rPr>
          <w:i/>
          <w:lang w:val="ru-RU"/>
        </w:rPr>
        <w:t>проверки</w:t>
      </w:r>
      <w:r w:rsidRPr="005F094B">
        <w:rPr>
          <w:i/>
          <w:lang w:val="ru-RU"/>
        </w:rPr>
        <w:t xml:space="preserve"> </w:t>
      </w:r>
      <w:r>
        <w:rPr>
          <w:i/>
          <w:lang w:val="ru-RU"/>
        </w:rPr>
        <w:t>результатов</w:t>
      </w:r>
      <w:r w:rsidRPr="005F094B">
        <w:rPr>
          <w:i/>
          <w:lang w:val="ru-RU"/>
        </w:rPr>
        <w:t xml:space="preserve"> </w:t>
      </w:r>
      <w:r>
        <w:rPr>
          <w:i/>
          <w:lang w:val="ru-RU"/>
        </w:rPr>
        <w:t>обучения</w:t>
      </w:r>
      <w:r w:rsidRPr="005F094B">
        <w:rPr>
          <w:i/>
          <w:lang w:val="ru-RU"/>
        </w:rPr>
        <w:t xml:space="preserve"> </w:t>
      </w:r>
      <w:r>
        <w:rPr>
          <w:i/>
          <w:lang w:val="ru-RU"/>
        </w:rPr>
        <w:t>у</w:t>
      </w:r>
      <w:r w:rsidRPr="005F094B">
        <w:rPr>
          <w:i/>
          <w:lang w:val="ru-RU"/>
        </w:rPr>
        <w:t xml:space="preserve"> </w:t>
      </w:r>
      <w:r>
        <w:rPr>
          <w:i/>
          <w:lang w:val="ru-RU"/>
        </w:rPr>
        <w:t>слушателей</w:t>
      </w:r>
      <w:r w:rsidRPr="005F094B">
        <w:rPr>
          <w:i/>
          <w:lang w:val="ru-RU"/>
        </w:rPr>
        <w:t xml:space="preserve"> </w:t>
      </w:r>
      <w:r>
        <w:rPr>
          <w:i/>
          <w:lang w:val="ru-RU"/>
        </w:rPr>
        <w:t>и</w:t>
      </w:r>
      <w:r w:rsidRPr="005F094B">
        <w:rPr>
          <w:i/>
          <w:lang w:val="ru-RU"/>
        </w:rPr>
        <w:t xml:space="preserve"> </w:t>
      </w:r>
      <w:r>
        <w:rPr>
          <w:i/>
          <w:lang w:val="ru-RU"/>
        </w:rPr>
        <w:t>сбора</w:t>
      </w:r>
      <w:r w:rsidRPr="005F094B">
        <w:rPr>
          <w:i/>
          <w:lang w:val="ru-RU"/>
        </w:rPr>
        <w:t xml:space="preserve"> </w:t>
      </w:r>
      <w:r>
        <w:rPr>
          <w:i/>
          <w:lang w:val="ru-RU"/>
        </w:rPr>
        <w:t>их</w:t>
      </w:r>
      <w:r w:rsidRPr="005F094B">
        <w:rPr>
          <w:i/>
          <w:lang w:val="ru-RU"/>
        </w:rPr>
        <w:t xml:space="preserve"> </w:t>
      </w:r>
      <w:r>
        <w:rPr>
          <w:i/>
          <w:lang w:val="ru-RU"/>
        </w:rPr>
        <w:t>впечатлений</w:t>
      </w:r>
      <w:r w:rsidRPr="005F094B">
        <w:rPr>
          <w:i/>
          <w:lang w:val="ru-RU"/>
        </w:rPr>
        <w:t xml:space="preserve"> </w:t>
      </w:r>
      <w:r>
        <w:rPr>
          <w:i/>
          <w:lang w:val="ru-RU"/>
        </w:rPr>
        <w:t>от</w:t>
      </w:r>
      <w:r w:rsidRPr="005F094B">
        <w:rPr>
          <w:i/>
          <w:lang w:val="ru-RU"/>
        </w:rPr>
        <w:t xml:space="preserve"> </w:t>
      </w:r>
      <w:r>
        <w:rPr>
          <w:i/>
          <w:lang w:val="ru-RU"/>
        </w:rPr>
        <w:t>сессии. Любые</w:t>
      </w:r>
      <w:r w:rsidRPr="005F094B">
        <w:rPr>
          <w:i/>
          <w:lang w:val="ru-RU"/>
        </w:rPr>
        <w:t xml:space="preserve"> </w:t>
      </w:r>
      <w:r>
        <w:rPr>
          <w:i/>
          <w:lang w:val="ru-RU"/>
        </w:rPr>
        <w:t>предложения</w:t>
      </w:r>
      <w:r w:rsidRPr="005F094B">
        <w:rPr>
          <w:i/>
          <w:lang w:val="ru-RU"/>
        </w:rPr>
        <w:t xml:space="preserve"> </w:t>
      </w:r>
      <w:r>
        <w:rPr>
          <w:i/>
          <w:lang w:val="ru-RU"/>
        </w:rPr>
        <w:t>по</w:t>
      </w:r>
      <w:r w:rsidRPr="005F094B">
        <w:rPr>
          <w:i/>
          <w:lang w:val="ru-RU"/>
        </w:rPr>
        <w:t xml:space="preserve"> </w:t>
      </w:r>
      <w:r>
        <w:rPr>
          <w:i/>
          <w:lang w:val="ru-RU"/>
        </w:rPr>
        <w:t>дальнейшим</w:t>
      </w:r>
      <w:r w:rsidRPr="005F094B">
        <w:rPr>
          <w:i/>
          <w:lang w:val="ru-RU"/>
        </w:rPr>
        <w:t xml:space="preserve"> </w:t>
      </w:r>
      <w:r>
        <w:rPr>
          <w:i/>
          <w:lang w:val="ru-RU"/>
        </w:rPr>
        <w:t>действиям</w:t>
      </w:r>
      <w:r w:rsidRPr="005F094B">
        <w:rPr>
          <w:i/>
          <w:lang w:val="ru-RU"/>
        </w:rPr>
        <w:t xml:space="preserve"> </w:t>
      </w:r>
      <w:r>
        <w:rPr>
          <w:i/>
          <w:lang w:val="ru-RU"/>
        </w:rPr>
        <w:t>регистрируются</w:t>
      </w:r>
      <w:r w:rsidRPr="005F094B">
        <w:rPr>
          <w:i/>
          <w:lang w:val="ru-RU"/>
        </w:rPr>
        <w:t xml:space="preserve"> </w:t>
      </w:r>
      <w:r>
        <w:rPr>
          <w:i/>
          <w:lang w:val="ru-RU"/>
        </w:rPr>
        <w:t>и</w:t>
      </w:r>
      <w:r w:rsidRPr="005F094B">
        <w:rPr>
          <w:i/>
          <w:lang w:val="ru-RU"/>
        </w:rPr>
        <w:t xml:space="preserve"> </w:t>
      </w:r>
      <w:r>
        <w:rPr>
          <w:i/>
          <w:lang w:val="ru-RU"/>
        </w:rPr>
        <w:t>затем</w:t>
      </w:r>
      <w:r w:rsidRPr="005F094B">
        <w:rPr>
          <w:i/>
          <w:lang w:val="ru-RU"/>
        </w:rPr>
        <w:t xml:space="preserve"> </w:t>
      </w:r>
      <w:r>
        <w:rPr>
          <w:i/>
          <w:lang w:val="ru-RU"/>
        </w:rPr>
        <w:t>поднимаются</w:t>
      </w:r>
      <w:r w:rsidRPr="005F094B">
        <w:rPr>
          <w:i/>
          <w:lang w:val="ru-RU"/>
        </w:rPr>
        <w:t xml:space="preserve"> </w:t>
      </w:r>
      <w:r>
        <w:rPr>
          <w:i/>
          <w:lang w:val="ru-RU"/>
        </w:rPr>
        <w:t>на</w:t>
      </w:r>
      <w:r w:rsidRPr="005F094B">
        <w:rPr>
          <w:i/>
          <w:lang w:val="ru-RU"/>
        </w:rPr>
        <w:t xml:space="preserve"> </w:t>
      </w:r>
      <w:r>
        <w:rPr>
          <w:i/>
          <w:lang w:val="ru-RU"/>
        </w:rPr>
        <w:t>двусторонних</w:t>
      </w:r>
      <w:r w:rsidRPr="005F094B">
        <w:rPr>
          <w:i/>
          <w:lang w:val="ru-RU"/>
        </w:rPr>
        <w:t xml:space="preserve"> </w:t>
      </w:r>
      <w:r>
        <w:rPr>
          <w:i/>
          <w:lang w:val="ru-RU"/>
        </w:rPr>
        <w:t>совещаниях</w:t>
      </w:r>
      <w:r w:rsidRPr="005F094B">
        <w:rPr>
          <w:i/>
          <w:lang w:val="ru-RU"/>
        </w:rPr>
        <w:t xml:space="preserve"> </w:t>
      </w:r>
      <w:r>
        <w:rPr>
          <w:i/>
          <w:lang w:val="ru-RU"/>
        </w:rPr>
        <w:t>после учебного курса</w:t>
      </w:r>
      <w:r w:rsidR="00BF329A" w:rsidRPr="005F094B">
        <w:rPr>
          <w:lang w:val="ru-RU"/>
        </w:rPr>
        <w:t xml:space="preserve">. </w:t>
      </w:r>
    </w:p>
    <w:p w14:paraId="3F96A880" w14:textId="68B5DB90" w:rsidR="00DF395E" w:rsidRPr="00F46622" w:rsidRDefault="00F46622" w:rsidP="00181E97">
      <w:pPr>
        <w:pStyle w:val="1"/>
        <w:rPr>
          <w:lang w:val="ru-RU"/>
        </w:rPr>
      </w:pPr>
      <w:r>
        <w:rPr>
          <w:lang w:val="ru-RU"/>
        </w:rPr>
        <w:t>Об ООН-</w:t>
      </w:r>
      <w:proofErr w:type="spellStart"/>
      <w:r>
        <w:rPr>
          <w:lang w:val="ru-RU"/>
        </w:rPr>
        <w:t>Хабитат</w:t>
      </w:r>
      <w:proofErr w:type="spellEnd"/>
    </w:p>
    <w:p w14:paraId="54411F63" w14:textId="4317E1C5" w:rsidR="003C04FD" w:rsidRPr="004A5B04" w:rsidRDefault="005F094B" w:rsidP="001B0674">
      <w:pPr>
        <w:spacing w:after="0" w:line="240" w:lineRule="auto"/>
        <w:jc w:val="both"/>
        <w:rPr>
          <w:bCs/>
          <w:lang w:val="ru-RU"/>
        </w:rPr>
      </w:pPr>
      <w:r>
        <w:rPr>
          <w:bCs/>
          <w:lang w:val="ru-RU"/>
        </w:rPr>
        <w:t>ООН</w:t>
      </w:r>
      <w:r w:rsidRPr="005F094B">
        <w:rPr>
          <w:bCs/>
          <w:lang w:val="ru-RU"/>
        </w:rPr>
        <w:t>-</w:t>
      </w:r>
      <w:proofErr w:type="spellStart"/>
      <w:r>
        <w:rPr>
          <w:bCs/>
          <w:lang w:val="ru-RU"/>
        </w:rPr>
        <w:t>Хабитат</w:t>
      </w:r>
      <w:proofErr w:type="spellEnd"/>
      <w:r w:rsidRPr="005F094B">
        <w:rPr>
          <w:bCs/>
          <w:lang w:val="ru-RU"/>
        </w:rPr>
        <w:t xml:space="preserve"> – </w:t>
      </w:r>
      <w:r>
        <w:rPr>
          <w:bCs/>
          <w:lang w:val="ru-RU"/>
        </w:rPr>
        <w:t>это</w:t>
      </w:r>
      <w:r w:rsidRPr="005F094B">
        <w:rPr>
          <w:bCs/>
          <w:lang w:val="ru-RU"/>
        </w:rPr>
        <w:t xml:space="preserve"> </w:t>
      </w:r>
      <w:r w:rsidR="0034743D">
        <w:rPr>
          <w:bCs/>
          <w:lang w:val="ru-RU"/>
        </w:rPr>
        <w:t>П</w:t>
      </w:r>
      <w:r>
        <w:rPr>
          <w:bCs/>
          <w:lang w:val="ru-RU"/>
        </w:rPr>
        <w:t>рограмма</w:t>
      </w:r>
      <w:r w:rsidRPr="005F094B">
        <w:rPr>
          <w:bCs/>
          <w:lang w:val="ru-RU"/>
        </w:rPr>
        <w:t xml:space="preserve"> </w:t>
      </w:r>
      <w:r>
        <w:rPr>
          <w:bCs/>
          <w:lang w:val="ru-RU"/>
        </w:rPr>
        <w:t>Организации</w:t>
      </w:r>
      <w:r w:rsidRPr="005F094B">
        <w:rPr>
          <w:bCs/>
          <w:lang w:val="ru-RU"/>
        </w:rPr>
        <w:t xml:space="preserve"> </w:t>
      </w:r>
      <w:r>
        <w:rPr>
          <w:bCs/>
          <w:lang w:val="ru-RU"/>
        </w:rPr>
        <w:t>Объединённых</w:t>
      </w:r>
      <w:r w:rsidRPr="005F094B">
        <w:rPr>
          <w:bCs/>
          <w:lang w:val="ru-RU"/>
        </w:rPr>
        <w:t xml:space="preserve"> </w:t>
      </w:r>
      <w:r>
        <w:rPr>
          <w:bCs/>
          <w:lang w:val="ru-RU"/>
        </w:rPr>
        <w:t>Наций</w:t>
      </w:r>
      <w:r w:rsidRPr="005F094B">
        <w:rPr>
          <w:bCs/>
          <w:lang w:val="ru-RU"/>
        </w:rPr>
        <w:t xml:space="preserve">, </w:t>
      </w:r>
      <w:r>
        <w:rPr>
          <w:bCs/>
          <w:lang w:val="ru-RU"/>
        </w:rPr>
        <w:t>целью</w:t>
      </w:r>
      <w:r w:rsidRPr="005F094B">
        <w:rPr>
          <w:bCs/>
          <w:lang w:val="ru-RU"/>
        </w:rPr>
        <w:t xml:space="preserve"> </w:t>
      </w:r>
      <w:r>
        <w:rPr>
          <w:bCs/>
          <w:lang w:val="ru-RU"/>
        </w:rPr>
        <w:t>которой</w:t>
      </w:r>
      <w:r w:rsidRPr="005F094B">
        <w:rPr>
          <w:bCs/>
          <w:lang w:val="ru-RU"/>
        </w:rPr>
        <w:t xml:space="preserve"> </w:t>
      </w:r>
      <w:r>
        <w:rPr>
          <w:bCs/>
          <w:lang w:val="ru-RU"/>
        </w:rPr>
        <w:t>является</w:t>
      </w:r>
      <w:r w:rsidRPr="005F094B">
        <w:rPr>
          <w:bCs/>
          <w:lang w:val="ru-RU"/>
        </w:rPr>
        <w:t xml:space="preserve"> </w:t>
      </w:r>
      <w:r>
        <w:rPr>
          <w:bCs/>
          <w:lang w:val="ru-RU"/>
        </w:rPr>
        <w:t>лучшее</w:t>
      </w:r>
      <w:r w:rsidRPr="005F094B">
        <w:rPr>
          <w:bCs/>
          <w:lang w:val="ru-RU"/>
        </w:rPr>
        <w:t xml:space="preserve"> </w:t>
      </w:r>
      <w:r>
        <w:rPr>
          <w:bCs/>
          <w:lang w:val="ru-RU"/>
        </w:rPr>
        <w:t>будущее</w:t>
      </w:r>
      <w:r w:rsidRPr="005F094B">
        <w:rPr>
          <w:bCs/>
          <w:lang w:val="ru-RU"/>
        </w:rPr>
        <w:t xml:space="preserve"> </w:t>
      </w:r>
      <w:r>
        <w:rPr>
          <w:bCs/>
          <w:lang w:val="ru-RU"/>
        </w:rPr>
        <w:t>городов. Миссия ООН-</w:t>
      </w:r>
      <w:proofErr w:type="spellStart"/>
      <w:r>
        <w:rPr>
          <w:bCs/>
          <w:lang w:val="ru-RU"/>
        </w:rPr>
        <w:t>Хабитат</w:t>
      </w:r>
      <w:proofErr w:type="spellEnd"/>
      <w:r>
        <w:rPr>
          <w:bCs/>
          <w:lang w:val="ru-RU"/>
        </w:rPr>
        <w:t xml:space="preserve"> состоит в том, чтобы продвигать социально и экологически устойчивые населённые пункты и добиться, чтоб</w:t>
      </w:r>
      <w:r w:rsidR="005F17AB">
        <w:rPr>
          <w:bCs/>
          <w:lang w:val="ru-RU"/>
        </w:rPr>
        <w:t>ы у каждого человека был свой кров</w:t>
      </w:r>
      <w:r>
        <w:rPr>
          <w:bCs/>
          <w:lang w:val="ru-RU"/>
        </w:rPr>
        <w:t>. ООН-</w:t>
      </w:r>
      <w:proofErr w:type="spellStart"/>
      <w:r>
        <w:rPr>
          <w:bCs/>
          <w:lang w:val="ru-RU"/>
        </w:rPr>
        <w:t>Хабитат</w:t>
      </w:r>
      <w:proofErr w:type="spellEnd"/>
      <w:r>
        <w:rPr>
          <w:bCs/>
          <w:lang w:val="ru-RU"/>
        </w:rPr>
        <w:t xml:space="preserve"> </w:t>
      </w:r>
      <w:r w:rsidR="004A5B04">
        <w:rPr>
          <w:bCs/>
          <w:lang w:val="ru-RU"/>
        </w:rPr>
        <w:t>координирует работу по вопросам</w:t>
      </w:r>
      <w:r>
        <w:rPr>
          <w:bCs/>
          <w:lang w:val="ru-RU"/>
        </w:rPr>
        <w:t xml:space="preserve"> устойчивой урбанизации и населённых пунктов в сотрудничестве с другими организациями в системе ООН </w:t>
      </w:r>
      <w:r w:rsidR="004A5B04">
        <w:rPr>
          <w:bCs/>
          <w:lang w:val="ru-RU"/>
        </w:rPr>
        <w:t>и по реализации и мониторингу в рамках Новой программы развития городов. ООН-</w:t>
      </w:r>
      <w:proofErr w:type="spellStart"/>
      <w:r w:rsidR="004A5B04">
        <w:rPr>
          <w:bCs/>
          <w:lang w:val="ru-RU"/>
        </w:rPr>
        <w:t>Хабитат</w:t>
      </w:r>
      <w:proofErr w:type="spellEnd"/>
      <w:r w:rsidR="004A5B04">
        <w:rPr>
          <w:bCs/>
          <w:lang w:val="ru-RU"/>
        </w:rPr>
        <w:t xml:space="preserve"> применяет знания и опыт своих специалистов, ведёт работы в нормативной сфере, наращивает потенциал на местах для реализации Новой программы развития городов и достижения Цели устойчивого развития №11</w:t>
      </w:r>
      <w:r w:rsidR="009A4FD0" w:rsidRPr="004A5B04">
        <w:rPr>
          <w:lang w:val="ru-RU"/>
        </w:rPr>
        <w:t>.</w:t>
      </w:r>
      <w:r w:rsidR="003C04FD" w:rsidRPr="004A5B04">
        <w:rPr>
          <w:lang w:val="ru-RU"/>
        </w:rPr>
        <w:t xml:space="preserve"> </w:t>
      </w:r>
    </w:p>
    <w:p w14:paraId="54D9197D" w14:textId="77777777" w:rsidR="00D00014" w:rsidRPr="004A5B04" w:rsidRDefault="00D00014" w:rsidP="001B0674">
      <w:pPr>
        <w:spacing w:after="0" w:line="240" w:lineRule="auto"/>
        <w:jc w:val="both"/>
        <w:rPr>
          <w:lang w:val="ru-RU"/>
        </w:rPr>
      </w:pPr>
    </w:p>
    <w:p w14:paraId="38AA7070" w14:textId="13D5FCA2" w:rsidR="001B0674" w:rsidRPr="008A3726" w:rsidRDefault="00F46622" w:rsidP="004A5B04">
      <w:pPr>
        <w:spacing w:after="0" w:line="240" w:lineRule="auto"/>
        <w:jc w:val="both"/>
        <w:rPr>
          <w:lang w:val="ru-RU"/>
        </w:rPr>
      </w:pPr>
      <w:r>
        <w:rPr>
          <w:lang w:val="ru-RU"/>
        </w:rPr>
        <w:t>З</w:t>
      </w:r>
      <w:r w:rsidR="004A5B04">
        <w:rPr>
          <w:lang w:val="ru-RU"/>
        </w:rPr>
        <w:t>апланировать</w:t>
      </w:r>
      <w:r w:rsidR="004A5B04" w:rsidRPr="004A5B04">
        <w:rPr>
          <w:lang w:val="ru-RU"/>
        </w:rPr>
        <w:t xml:space="preserve"> </w:t>
      </w:r>
      <w:r w:rsidR="004A5B04">
        <w:rPr>
          <w:lang w:val="ru-RU"/>
        </w:rPr>
        <w:t>учебный</w:t>
      </w:r>
      <w:r w:rsidR="004A5B04" w:rsidRPr="004A5B04">
        <w:rPr>
          <w:lang w:val="ru-RU"/>
        </w:rPr>
        <w:t xml:space="preserve"> </w:t>
      </w:r>
      <w:r w:rsidR="004A5B04">
        <w:rPr>
          <w:lang w:val="ru-RU"/>
        </w:rPr>
        <w:t>курс</w:t>
      </w:r>
      <w:r w:rsidR="004A5B04" w:rsidRPr="004A5B04">
        <w:rPr>
          <w:lang w:val="ru-RU"/>
        </w:rPr>
        <w:t xml:space="preserve"> </w:t>
      </w:r>
      <w:r w:rsidR="004A5B04">
        <w:rPr>
          <w:lang w:val="ru-RU"/>
        </w:rPr>
        <w:t>в</w:t>
      </w:r>
      <w:r w:rsidR="004A5B04" w:rsidRPr="004A5B04">
        <w:rPr>
          <w:lang w:val="ru-RU"/>
        </w:rPr>
        <w:t xml:space="preserve"> </w:t>
      </w:r>
      <w:r w:rsidR="004A5B04">
        <w:rPr>
          <w:lang w:val="ru-RU"/>
        </w:rPr>
        <w:t>вашей</w:t>
      </w:r>
      <w:r w:rsidR="004A5B04" w:rsidRPr="004A5B04">
        <w:rPr>
          <w:lang w:val="ru-RU"/>
        </w:rPr>
        <w:t xml:space="preserve"> </w:t>
      </w:r>
      <w:r w:rsidR="004A5B04">
        <w:rPr>
          <w:lang w:val="ru-RU"/>
        </w:rPr>
        <w:t>стране</w:t>
      </w:r>
      <w:r w:rsidR="004A5B04" w:rsidRPr="004A5B04">
        <w:rPr>
          <w:lang w:val="ru-RU"/>
        </w:rPr>
        <w:t xml:space="preserve"> </w:t>
      </w:r>
      <w:r w:rsidR="004A5B04">
        <w:rPr>
          <w:lang w:val="ru-RU"/>
        </w:rPr>
        <w:t>или</w:t>
      </w:r>
      <w:r w:rsidR="004A5B04" w:rsidRPr="004A5B04">
        <w:rPr>
          <w:lang w:val="ru-RU"/>
        </w:rPr>
        <w:t xml:space="preserve"> </w:t>
      </w:r>
      <w:r w:rsidR="004A5B04">
        <w:rPr>
          <w:lang w:val="ru-RU"/>
        </w:rPr>
        <w:t>получить</w:t>
      </w:r>
      <w:r w:rsidR="004A5B04" w:rsidRPr="004A5B04">
        <w:rPr>
          <w:lang w:val="ru-RU"/>
        </w:rPr>
        <w:t xml:space="preserve"> </w:t>
      </w:r>
      <w:r w:rsidR="004A5B04">
        <w:rPr>
          <w:lang w:val="ru-RU"/>
        </w:rPr>
        <w:t>больше</w:t>
      </w:r>
      <w:r w:rsidR="004A5B04" w:rsidRPr="004A5B04">
        <w:rPr>
          <w:lang w:val="ru-RU"/>
        </w:rPr>
        <w:t xml:space="preserve"> </w:t>
      </w:r>
      <w:r w:rsidR="004A5B04">
        <w:rPr>
          <w:lang w:val="ru-RU"/>
        </w:rPr>
        <w:t>информации о работе с ООН-</w:t>
      </w:r>
      <w:proofErr w:type="spellStart"/>
      <w:r w:rsidR="004A5B04">
        <w:rPr>
          <w:lang w:val="ru-RU"/>
        </w:rPr>
        <w:t>Хаб</w:t>
      </w:r>
      <w:r>
        <w:rPr>
          <w:lang w:val="ru-RU"/>
        </w:rPr>
        <w:t>итат</w:t>
      </w:r>
      <w:proofErr w:type="spellEnd"/>
      <w:r>
        <w:rPr>
          <w:lang w:val="ru-RU"/>
        </w:rPr>
        <w:t xml:space="preserve"> вы можете, </w:t>
      </w:r>
      <w:r w:rsidR="008A3726">
        <w:rPr>
          <w:lang w:val="ru-RU"/>
        </w:rPr>
        <w:t>обратившись в</w:t>
      </w:r>
      <w:r w:rsidR="003C04FD" w:rsidRPr="008A3726">
        <w:rPr>
          <w:lang w:val="ru-RU"/>
        </w:rPr>
        <w:t xml:space="preserve">: </w:t>
      </w:r>
    </w:p>
    <w:p w14:paraId="7F7FE85C" w14:textId="2E9CACF6" w:rsidR="00E747C9" w:rsidRPr="004A5B04" w:rsidRDefault="004A5B04" w:rsidP="001B0674">
      <w:pPr>
        <w:spacing w:after="0" w:line="240" w:lineRule="auto"/>
        <w:rPr>
          <w:rFonts w:cs="Calibri"/>
          <w:lang w:val="ru-RU"/>
        </w:rPr>
      </w:pPr>
      <w:r>
        <w:rPr>
          <w:lang w:val="ru-RU"/>
        </w:rPr>
        <w:lastRenderedPageBreak/>
        <w:t>Московское</w:t>
      </w:r>
      <w:r w:rsidRPr="004A5B04">
        <w:rPr>
          <w:lang w:val="ru-RU"/>
        </w:rPr>
        <w:t xml:space="preserve"> </w:t>
      </w:r>
      <w:r>
        <w:rPr>
          <w:lang w:val="ru-RU"/>
        </w:rPr>
        <w:t>представительство</w:t>
      </w:r>
      <w:r w:rsidRPr="004A5B04">
        <w:rPr>
          <w:lang w:val="ru-RU"/>
        </w:rPr>
        <w:t xml:space="preserve"> </w:t>
      </w:r>
      <w:r>
        <w:rPr>
          <w:lang w:val="ru-RU"/>
        </w:rPr>
        <w:t>ООН</w:t>
      </w:r>
      <w:r w:rsidRPr="004A5B04">
        <w:rPr>
          <w:lang w:val="ru-RU"/>
        </w:rPr>
        <w:t>-</w:t>
      </w:r>
      <w:proofErr w:type="spellStart"/>
      <w:r>
        <w:rPr>
          <w:lang w:val="ru-RU"/>
        </w:rPr>
        <w:t>Хабитат</w:t>
      </w:r>
      <w:proofErr w:type="spellEnd"/>
      <w:r w:rsidR="00BF329A" w:rsidRPr="004A5B04">
        <w:rPr>
          <w:lang w:val="ru-RU"/>
        </w:rPr>
        <w:br/>
      </w:r>
      <w:r>
        <w:rPr>
          <w:lang w:val="ru-RU"/>
        </w:rPr>
        <w:t>Контактное</w:t>
      </w:r>
      <w:r w:rsidRPr="004A5B04">
        <w:rPr>
          <w:lang w:val="ru-RU"/>
        </w:rPr>
        <w:t xml:space="preserve"> </w:t>
      </w:r>
      <w:r>
        <w:rPr>
          <w:lang w:val="ru-RU"/>
        </w:rPr>
        <w:t>лицо</w:t>
      </w:r>
      <w:r w:rsidR="001B0674" w:rsidRPr="004A5B04">
        <w:rPr>
          <w:lang w:val="ru-RU"/>
        </w:rPr>
        <w:t xml:space="preserve">: </w:t>
      </w:r>
      <w:r>
        <w:rPr>
          <w:lang w:val="ru-RU"/>
        </w:rPr>
        <w:t>г</w:t>
      </w:r>
      <w:r w:rsidRPr="004A5B04">
        <w:rPr>
          <w:lang w:val="ru-RU"/>
        </w:rPr>
        <w:t>-</w:t>
      </w:r>
      <w:r>
        <w:rPr>
          <w:lang w:val="ru-RU"/>
        </w:rPr>
        <w:t>жа</w:t>
      </w:r>
      <w:r w:rsidRPr="004A5B04">
        <w:rPr>
          <w:lang w:val="ru-RU"/>
        </w:rPr>
        <w:t xml:space="preserve"> </w:t>
      </w:r>
      <w:r>
        <w:rPr>
          <w:lang w:val="ru-RU"/>
        </w:rPr>
        <w:t>Татьяна</w:t>
      </w:r>
      <w:r w:rsidRPr="004A5B04">
        <w:rPr>
          <w:lang w:val="ru-RU"/>
        </w:rPr>
        <w:t xml:space="preserve"> </w:t>
      </w:r>
      <w:r>
        <w:rPr>
          <w:lang w:val="ru-RU"/>
        </w:rPr>
        <w:t>Хабарова</w:t>
      </w:r>
      <w:r w:rsidR="001B0674" w:rsidRPr="004A5B04">
        <w:rPr>
          <w:lang w:val="ru-RU"/>
        </w:rPr>
        <w:t xml:space="preserve">, </w:t>
      </w:r>
      <w:proofErr w:type="spellStart"/>
      <w:r w:rsidR="0034743D">
        <w:rPr>
          <w:rFonts w:cs="Calibri"/>
          <w:lang w:val="ru-RU"/>
        </w:rPr>
        <w:t>Руководиткль</w:t>
      </w:r>
      <w:proofErr w:type="spellEnd"/>
      <w:r w:rsidR="0034743D">
        <w:rPr>
          <w:rFonts w:cs="Calibri"/>
          <w:lang w:val="ru-RU"/>
        </w:rPr>
        <w:t xml:space="preserve"> Программы</w:t>
      </w:r>
      <w:r>
        <w:rPr>
          <w:rFonts w:cs="Calibri"/>
          <w:lang w:val="ru-RU"/>
        </w:rPr>
        <w:t xml:space="preserve"> ООН-</w:t>
      </w:r>
      <w:proofErr w:type="spellStart"/>
      <w:r>
        <w:rPr>
          <w:rFonts w:cs="Calibri"/>
          <w:lang w:val="ru-RU"/>
        </w:rPr>
        <w:t>Хабитат</w:t>
      </w:r>
      <w:proofErr w:type="spellEnd"/>
      <w:r>
        <w:rPr>
          <w:rFonts w:cs="Calibri"/>
          <w:lang w:val="ru-RU"/>
        </w:rPr>
        <w:t xml:space="preserve"> в Российской Федерации</w:t>
      </w:r>
    </w:p>
    <w:p w14:paraId="77A96BC6" w14:textId="78FF8C5E" w:rsidR="001B0674" w:rsidRPr="004A5B04" w:rsidRDefault="004A5B04" w:rsidP="001B0674">
      <w:pPr>
        <w:spacing w:after="0" w:line="240" w:lineRule="auto"/>
        <w:rPr>
          <w:lang w:val="ru-RU"/>
        </w:rPr>
      </w:pPr>
      <w:r>
        <w:rPr>
          <w:lang w:val="ru-RU"/>
        </w:rPr>
        <w:t>Электронная почта</w:t>
      </w:r>
      <w:r w:rsidR="001B0674" w:rsidRPr="004A5B04">
        <w:rPr>
          <w:lang w:val="ru-RU"/>
        </w:rPr>
        <w:t xml:space="preserve">: </w:t>
      </w:r>
      <w:hyperlink r:id="rId12" w:history="1">
        <w:r w:rsidR="001B0674" w:rsidRPr="00584157">
          <w:rPr>
            <w:rStyle w:val="a5"/>
          </w:rPr>
          <w:t>tatiana</w:t>
        </w:r>
        <w:r w:rsidR="001B0674" w:rsidRPr="004A5B04">
          <w:rPr>
            <w:rStyle w:val="a5"/>
            <w:lang w:val="ru-RU"/>
          </w:rPr>
          <w:t>.</w:t>
        </w:r>
        <w:r w:rsidR="001B0674" w:rsidRPr="00584157">
          <w:rPr>
            <w:rStyle w:val="a5"/>
          </w:rPr>
          <w:t>khabarova</w:t>
        </w:r>
        <w:r w:rsidR="001B0674" w:rsidRPr="004A5B04">
          <w:rPr>
            <w:rStyle w:val="a5"/>
            <w:lang w:val="ru-RU"/>
          </w:rPr>
          <w:t>@</w:t>
        </w:r>
        <w:r w:rsidR="001B0674" w:rsidRPr="00584157">
          <w:rPr>
            <w:rStyle w:val="a5"/>
          </w:rPr>
          <w:t>un</w:t>
        </w:r>
        <w:r w:rsidR="001B0674" w:rsidRPr="004A5B04">
          <w:rPr>
            <w:rStyle w:val="a5"/>
            <w:lang w:val="ru-RU"/>
          </w:rPr>
          <w:t>.</w:t>
        </w:r>
        <w:r w:rsidR="001B0674" w:rsidRPr="00584157">
          <w:rPr>
            <w:rStyle w:val="a5"/>
          </w:rPr>
          <w:t>org</w:t>
        </w:r>
      </w:hyperlink>
    </w:p>
    <w:sectPr w:rsidR="001B0674" w:rsidRPr="004A5B04" w:rsidSect="0034743D">
      <w:footerReference w:type="default" r:id="rId13"/>
      <w:pgSz w:w="12240" w:h="15840"/>
      <w:pgMar w:top="1440" w:right="1440" w:bottom="63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D73BB" w16cid:durableId="20B7937D"/>
  <w16cid:commentId w16cid:paraId="7D1DCB7C" w16cid:durableId="20B77EDF"/>
  <w16cid:commentId w16cid:paraId="7B144C4E" w16cid:durableId="20B7916E"/>
  <w16cid:commentId w16cid:paraId="20D4F51F" w16cid:durableId="20B791B5"/>
  <w16cid:commentId w16cid:paraId="24CC63EE" w16cid:durableId="20B794DC"/>
  <w16cid:commentId w16cid:paraId="502267BE" w16cid:durableId="20B79735"/>
  <w16cid:commentId w16cid:paraId="52F2CC66" w16cid:durableId="20B797EA"/>
  <w16cid:commentId w16cid:paraId="47983FDE" w16cid:durableId="20B79BD4"/>
  <w16cid:commentId w16cid:paraId="36D7072F" w16cid:durableId="20B79C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67239" w14:textId="77777777" w:rsidR="008175F5" w:rsidRDefault="008175F5" w:rsidP="0084369B">
      <w:pPr>
        <w:spacing w:after="0" w:line="240" w:lineRule="auto"/>
      </w:pPr>
      <w:r>
        <w:separator/>
      </w:r>
    </w:p>
  </w:endnote>
  <w:endnote w:type="continuationSeparator" w:id="0">
    <w:p w14:paraId="78FBF020" w14:textId="77777777" w:rsidR="008175F5" w:rsidRDefault="008175F5" w:rsidP="0084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408933"/>
      <w:docPartObj>
        <w:docPartGallery w:val="Page Numbers (Bottom of Page)"/>
        <w:docPartUnique/>
      </w:docPartObj>
    </w:sdtPr>
    <w:sdtEndPr>
      <w:rPr>
        <w:color w:val="7F7F7F" w:themeColor="background1" w:themeShade="7F"/>
        <w:spacing w:val="60"/>
      </w:rPr>
    </w:sdtEndPr>
    <w:sdtContent>
      <w:p w14:paraId="603DAA8E" w14:textId="0AB9F7ED" w:rsidR="008A3726" w:rsidRDefault="008A3726">
        <w:pPr>
          <w:pStyle w:val="aa"/>
          <w:pBdr>
            <w:top w:val="single" w:sz="4" w:space="1" w:color="D9D9D9" w:themeColor="background1" w:themeShade="D9"/>
          </w:pBdr>
          <w:jc w:val="right"/>
        </w:pPr>
        <w:r>
          <w:fldChar w:fldCharType="begin"/>
        </w:r>
        <w:r>
          <w:instrText xml:space="preserve"> PAGE   \* MERGEFORMAT </w:instrText>
        </w:r>
        <w:r>
          <w:fldChar w:fldCharType="separate"/>
        </w:r>
        <w:r w:rsidR="00F346AA">
          <w:rPr>
            <w:noProof/>
          </w:rPr>
          <w:t>1</w:t>
        </w:r>
        <w:r>
          <w:rPr>
            <w:noProof/>
          </w:rPr>
          <w:fldChar w:fldCharType="end"/>
        </w:r>
        <w:r>
          <w:t xml:space="preserve"> | </w:t>
        </w:r>
        <w:r>
          <w:rPr>
            <w:color w:val="7F7F7F" w:themeColor="background1" w:themeShade="7F"/>
            <w:spacing w:val="60"/>
          </w:rPr>
          <w:t>8</w:t>
        </w:r>
      </w:p>
    </w:sdtContent>
  </w:sdt>
  <w:p w14:paraId="38C4F868" w14:textId="77777777" w:rsidR="008A3726" w:rsidRDefault="008A37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60257" w14:textId="77777777" w:rsidR="008175F5" w:rsidRDefault="008175F5" w:rsidP="0084369B">
      <w:pPr>
        <w:spacing w:after="0" w:line="240" w:lineRule="auto"/>
      </w:pPr>
      <w:r>
        <w:separator/>
      </w:r>
    </w:p>
  </w:footnote>
  <w:footnote w:type="continuationSeparator" w:id="0">
    <w:p w14:paraId="05C08C8B" w14:textId="77777777" w:rsidR="008175F5" w:rsidRDefault="008175F5" w:rsidP="0084369B">
      <w:pPr>
        <w:spacing w:after="0" w:line="240" w:lineRule="auto"/>
      </w:pPr>
      <w:r>
        <w:continuationSeparator/>
      </w:r>
    </w:p>
  </w:footnote>
  <w:footnote w:id="1">
    <w:p w14:paraId="6E018D93" w14:textId="2E63172D" w:rsidR="008A3726" w:rsidRPr="00F46622" w:rsidRDefault="008A3726">
      <w:pPr>
        <w:pStyle w:val="ae"/>
        <w:rPr>
          <w:sz w:val="16"/>
          <w:szCs w:val="16"/>
          <w:lang w:val="ru-RU"/>
        </w:rPr>
      </w:pPr>
      <w:r w:rsidRPr="00584157">
        <w:rPr>
          <w:rStyle w:val="af0"/>
          <w:sz w:val="16"/>
          <w:szCs w:val="16"/>
        </w:rPr>
        <w:footnoteRef/>
      </w:r>
      <w:r w:rsidRPr="00F46622">
        <w:rPr>
          <w:sz w:val="16"/>
          <w:szCs w:val="16"/>
          <w:lang w:val="ru-RU"/>
        </w:rPr>
        <w:t xml:space="preserve"> </w:t>
      </w:r>
      <w:r>
        <w:rPr>
          <w:sz w:val="16"/>
          <w:szCs w:val="16"/>
          <w:lang w:val="ru-RU"/>
        </w:rPr>
        <w:t>Армения</w:t>
      </w:r>
      <w:r w:rsidRPr="00F46622">
        <w:rPr>
          <w:sz w:val="16"/>
          <w:szCs w:val="16"/>
          <w:lang w:val="ru-RU"/>
        </w:rPr>
        <w:t xml:space="preserve">, </w:t>
      </w:r>
      <w:r>
        <w:rPr>
          <w:sz w:val="16"/>
          <w:szCs w:val="16"/>
          <w:lang w:val="ru-RU"/>
        </w:rPr>
        <w:t>Азербайджан</w:t>
      </w:r>
      <w:r w:rsidRPr="00F46622">
        <w:rPr>
          <w:sz w:val="16"/>
          <w:szCs w:val="16"/>
          <w:lang w:val="ru-RU"/>
        </w:rPr>
        <w:t xml:space="preserve">, </w:t>
      </w:r>
      <w:r>
        <w:rPr>
          <w:sz w:val="16"/>
          <w:szCs w:val="16"/>
          <w:lang w:val="ru-RU"/>
        </w:rPr>
        <w:t>Белоруссия</w:t>
      </w:r>
      <w:r w:rsidRPr="00F46622">
        <w:rPr>
          <w:sz w:val="16"/>
          <w:szCs w:val="16"/>
          <w:lang w:val="ru-RU"/>
        </w:rPr>
        <w:t xml:space="preserve">, </w:t>
      </w:r>
      <w:r>
        <w:rPr>
          <w:sz w:val="16"/>
          <w:szCs w:val="16"/>
          <w:lang w:val="ru-RU"/>
        </w:rPr>
        <w:t>Казахстан</w:t>
      </w:r>
      <w:r w:rsidRPr="00F46622">
        <w:rPr>
          <w:sz w:val="16"/>
          <w:szCs w:val="16"/>
          <w:lang w:val="ru-RU"/>
        </w:rPr>
        <w:t xml:space="preserve">, </w:t>
      </w:r>
      <w:r>
        <w:rPr>
          <w:sz w:val="16"/>
          <w:szCs w:val="16"/>
          <w:lang w:val="ru-RU"/>
        </w:rPr>
        <w:t>Киргизия</w:t>
      </w:r>
      <w:r w:rsidRPr="00F46622">
        <w:rPr>
          <w:sz w:val="16"/>
          <w:szCs w:val="16"/>
          <w:lang w:val="ru-RU"/>
        </w:rPr>
        <w:t xml:space="preserve">, </w:t>
      </w:r>
      <w:r>
        <w:rPr>
          <w:sz w:val="16"/>
          <w:szCs w:val="16"/>
          <w:lang w:val="ru-RU"/>
        </w:rPr>
        <w:t>Молдавия</w:t>
      </w:r>
      <w:r w:rsidRPr="00F46622">
        <w:rPr>
          <w:sz w:val="16"/>
          <w:szCs w:val="16"/>
          <w:lang w:val="ru-RU"/>
        </w:rPr>
        <w:t xml:space="preserve">, </w:t>
      </w:r>
      <w:r>
        <w:rPr>
          <w:sz w:val="16"/>
          <w:szCs w:val="16"/>
          <w:lang w:val="ru-RU"/>
        </w:rPr>
        <w:t>Российская Федерация, Таджикистан, Туркменистан (ассоциированный член</w:t>
      </w:r>
      <w:r w:rsidRPr="00F46622">
        <w:rPr>
          <w:sz w:val="16"/>
          <w:szCs w:val="16"/>
          <w:lang w:val="ru-RU"/>
        </w:rPr>
        <w:t xml:space="preserve">), </w:t>
      </w:r>
      <w:r>
        <w:rPr>
          <w:sz w:val="16"/>
          <w:szCs w:val="16"/>
          <w:lang w:val="ru-RU"/>
        </w:rPr>
        <w:t>Узбекистан</w:t>
      </w:r>
      <w:r w:rsidRPr="00F46622">
        <w:rPr>
          <w:color w:val="FF0000"/>
          <w:sz w:val="16"/>
          <w:szCs w:val="16"/>
          <w:lang w:val="ru-RU"/>
        </w:rPr>
        <w:t xml:space="preserve"> </w:t>
      </w:r>
      <w:r w:rsidRPr="00F46622">
        <w:rPr>
          <w:sz w:val="16"/>
          <w:szCs w:val="16"/>
          <w:lang w:val="ru-RU"/>
        </w:rPr>
        <w:t>и</w:t>
      </w:r>
      <w:r>
        <w:rPr>
          <w:color w:val="FF0000"/>
          <w:sz w:val="16"/>
          <w:szCs w:val="16"/>
          <w:lang w:val="ru-RU"/>
        </w:rPr>
        <w:t xml:space="preserve"> </w:t>
      </w:r>
      <w:r w:rsidRPr="00F46622">
        <w:rPr>
          <w:color w:val="FF0000"/>
          <w:sz w:val="16"/>
          <w:szCs w:val="16"/>
          <w:lang w:val="ru-RU"/>
        </w:rPr>
        <w:t>(</w:t>
      </w:r>
      <w:r>
        <w:rPr>
          <w:color w:val="FF0000"/>
          <w:sz w:val="16"/>
          <w:szCs w:val="16"/>
          <w:lang w:val="ru-RU"/>
        </w:rPr>
        <w:t>Украина</w:t>
      </w:r>
      <w:r w:rsidRPr="00F46622">
        <w:rPr>
          <w:color w:val="FF0000"/>
          <w:sz w:val="16"/>
          <w:szCs w:val="16"/>
          <w:lang w:val="ru-RU"/>
        </w:rPr>
        <w:t xml:space="preserve">* </w:t>
      </w:r>
      <w:r>
        <w:rPr>
          <w:color w:val="FF0000"/>
          <w:sz w:val="16"/>
          <w:szCs w:val="16"/>
          <w:lang w:val="ru-RU"/>
        </w:rPr>
        <w:t>в процессе выхода</w:t>
      </w:r>
      <w:r w:rsidRPr="00F46622">
        <w:rPr>
          <w:color w:val="FF0000"/>
          <w:sz w:val="16"/>
          <w:szCs w:val="16"/>
          <w:lang w:val="ru-RU"/>
        </w:rPr>
        <w:t>)</w:t>
      </w:r>
      <w:r>
        <w:rPr>
          <w:sz w:val="16"/>
          <w:szCs w:val="16"/>
          <w:lang w:val="ru-RU"/>
        </w:rPr>
        <w:t xml:space="preserve">. </w:t>
      </w:r>
    </w:p>
  </w:footnote>
  <w:footnote w:id="2">
    <w:p w14:paraId="4CA144E0" w14:textId="3B1741A6" w:rsidR="008A3726" w:rsidRPr="00F46622" w:rsidRDefault="008A3726">
      <w:pPr>
        <w:pStyle w:val="ae"/>
        <w:rPr>
          <w:lang w:val="ru-RU"/>
        </w:rPr>
      </w:pPr>
      <w:r w:rsidRPr="00584157">
        <w:rPr>
          <w:rStyle w:val="af0"/>
          <w:sz w:val="16"/>
          <w:szCs w:val="16"/>
        </w:rPr>
        <w:footnoteRef/>
      </w:r>
      <w:r w:rsidRPr="00F46622">
        <w:rPr>
          <w:sz w:val="16"/>
          <w:szCs w:val="16"/>
          <w:lang w:val="ru-RU"/>
        </w:rPr>
        <w:t xml:space="preserve"> </w:t>
      </w:r>
      <w:r>
        <w:rPr>
          <w:sz w:val="16"/>
          <w:szCs w:val="16"/>
          <w:lang w:val="ru-RU"/>
        </w:rPr>
        <w:t>ООН</w:t>
      </w:r>
      <w:r w:rsidRPr="00F46622">
        <w:rPr>
          <w:sz w:val="16"/>
          <w:szCs w:val="16"/>
          <w:lang w:val="ru-RU"/>
        </w:rPr>
        <w:t>-</w:t>
      </w:r>
      <w:proofErr w:type="spellStart"/>
      <w:r>
        <w:rPr>
          <w:sz w:val="16"/>
          <w:szCs w:val="16"/>
          <w:lang w:val="ru-RU"/>
        </w:rPr>
        <w:t>Хабитат</w:t>
      </w:r>
      <w:proofErr w:type="spellEnd"/>
      <w:r w:rsidRPr="00F46622">
        <w:rPr>
          <w:sz w:val="16"/>
          <w:szCs w:val="16"/>
          <w:lang w:val="ru-RU"/>
        </w:rPr>
        <w:t xml:space="preserve"> </w:t>
      </w:r>
      <w:r>
        <w:rPr>
          <w:sz w:val="16"/>
          <w:szCs w:val="16"/>
          <w:lang w:val="ru-RU"/>
        </w:rPr>
        <w:t>и</w:t>
      </w:r>
      <w:r w:rsidRPr="00F46622">
        <w:rPr>
          <w:sz w:val="16"/>
          <w:szCs w:val="16"/>
          <w:lang w:val="ru-RU"/>
        </w:rPr>
        <w:t xml:space="preserve"> </w:t>
      </w:r>
      <w:r>
        <w:rPr>
          <w:sz w:val="16"/>
          <w:szCs w:val="16"/>
          <w:lang w:val="ru-RU"/>
        </w:rPr>
        <w:t>ЕЭК</w:t>
      </w:r>
      <w:r w:rsidRPr="00F46622">
        <w:rPr>
          <w:sz w:val="16"/>
          <w:szCs w:val="16"/>
          <w:lang w:val="ru-RU"/>
        </w:rPr>
        <w:t xml:space="preserve"> </w:t>
      </w:r>
      <w:r>
        <w:rPr>
          <w:sz w:val="16"/>
          <w:szCs w:val="16"/>
          <w:lang w:val="ru-RU"/>
        </w:rPr>
        <w:t>ООН</w:t>
      </w:r>
      <w:r w:rsidRPr="00F46622">
        <w:rPr>
          <w:sz w:val="16"/>
          <w:szCs w:val="16"/>
          <w:lang w:val="ru-RU"/>
        </w:rPr>
        <w:t xml:space="preserve"> (2016 </w:t>
      </w:r>
      <w:r>
        <w:rPr>
          <w:sz w:val="16"/>
          <w:szCs w:val="16"/>
          <w:lang w:val="ru-RU"/>
        </w:rPr>
        <w:t>г.</w:t>
      </w:r>
      <w:r w:rsidRPr="00F46622">
        <w:rPr>
          <w:sz w:val="16"/>
          <w:szCs w:val="16"/>
          <w:lang w:val="ru-RU"/>
        </w:rPr>
        <w:t xml:space="preserve">) </w:t>
      </w:r>
      <w:r>
        <w:rPr>
          <w:sz w:val="16"/>
          <w:szCs w:val="16"/>
          <w:lang w:val="ru-RU"/>
        </w:rPr>
        <w:t>Города</w:t>
      </w:r>
      <w:r w:rsidRPr="00F46622">
        <w:rPr>
          <w:sz w:val="16"/>
          <w:szCs w:val="16"/>
          <w:lang w:val="ru-RU"/>
        </w:rPr>
        <w:t xml:space="preserve"> </w:t>
      </w:r>
      <w:r>
        <w:rPr>
          <w:sz w:val="16"/>
          <w:szCs w:val="16"/>
          <w:lang w:val="ru-RU"/>
        </w:rPr>
        <w:t>СНГ</w:t>
      </w:r>
      <w:r w:rsidRPr="00F46622">
        <w:rPr>
          <w:sz w:val="16"/>
          <w:szCs w:val="16"/>
          <w:lang w:val="ru-RU"/>
        </w:rPr>
        <w:t xml:space="preserve">: </w:t>
      </w:r>
      <w:r>
        <w:rPr>
          <w:sz w:val="16"/>
          <w:szCs w:val="16"/>
          <w:lang w:val="ru-RU"/>
        </w:rPr>
        <w:t>Навстречу</w:t>
      </w:r>
      <w:r w:rsidRPr="00F46622">
        <w:rPr>
          <w:sz w:val="16"/>
          <w:szCs w:val="16"/>
          <w:lang w:val="ru-RU"/>
        </w:rPr>
        <w:t xml:space="preserve"> </w:t>
      </w:r>
      <w:r>
        <w:rPr>
          <w:sz w:val="16"/>
          <w:szCs w:val="16"/>
          <w:lang w:val="ru-RU"/>
        </w:rPr>
        <w:t>устойчивому</w:t>
      </w:r>
      <w:r w:rsidRPr="00F46622">
        <w:rPr>
          <w:sz w:val="16"/>
          <w:szCs w:val="16"/>
          <w:lang w:val="ru-RU"/>
        </w:rPr>
        <w:t xml:space="preserve"> </w:t>
      </w:r>
      <w:r>
        <w:rPr>
          <w:sz w:val="16"/>
          <w:szCs w:val="16"/>
          <w:lang w:val="ru-RU"/>
        </w:rPr>
        <w:t>будущему</w:t>
      </w:r>
      <w:r w:rsidRPr="00F46622">
        <w:rPr>
          <w:sz w:val="16"/>
          <w:szCs w:val="16"/>
          <w:lang w:val="ru-RU"/>
        </w:rPr>
        <w:t xml:space="preserve"> – </w:t>
      </w:r>
      <w:r>
        <w:rPr>
          <w:sz w:val="16"/>
          <w:szCs w:val="16"/>
          <w:lang w:val="ru-RU"/>
        </w:rPr>
        <w:t>Доклад</w:t>
      </w:r>
      <w:r w:rsidRPr="00F46622">
        <w:rPr>
          <w:sz w:val="16"/>
          <w:szCs w:val="16"/>
          <w:lang w:val="ru-RU"/>
        </w:rPr>
        <w:t xml:space="preserve"> </w:t>
      </w:r>
      <w:r>
        <w:rPr>
          <w:sz w:val="16"/>
          <w:szCs w:val="16"/>
          <w:lang w:val="ru-RU"/>
        </w:rPr>
        <w:t>по</w:t>
      </w:r>
      <w:r w:rsidRPr="00F46622">
        <w:rPr>
          <w:sz w:val="16"/>
          <w:szCs w:val="16"/>
          <w:lang w:val="ru-RU"/>
        </w:rPr>
        <w:t xml:space="preserve"> </w:t>
      </w:r>
      <w:r>
        <w:rPr>
          <w:sz w:val="16"/>
          <w:szCs w:val="16"/>
          <w:lang w:val="ru-RU"/>
        </w:rPr>
        <w:t>странам</w:t>
      </w:r>
      <w:r w:rsidRPr="00F46622">
        <w:rPr>
          <w:sz w:val="16"/>
          <w:szCs w:val="16"/>
          <w:lang w:val="ru-RU"/>
        </w:rPr>
        <w:t xml:space="preserve"> </w:t>
      </w:r>
      <w:r>
        <w:rPr>
          <w:sz w:val="16"/>
          <w:szCs w:val="16"/>
          <w:lang w:val="ru-RU"/>
        </w:rPr>
        <w:t>СНГ</w:t>
      </w:r>
      <w:r w:rsidRPr="00F46622">
        <w:rPr>
          <w:sz w:val="16"/>
          <w:szCs w:val="16"/>
          <w:lang w:val="ru-RU"/>
        </w:rPr>
        <w:t xml:space="preserve"> </w:t>
      </w:r>
      <w:r>
        <w:rPr>
          <w:sz w:val="16"/>
          <w:szCs w:val="16"/>
          <w:lang w:val="ru-RU"/>
        </w:rPr>
        <w:t>для</w:t>
      </w:r>
      <w:r w:rsidRPr="00F46622">
        <w:rPr>
          <w:sz w:val="16"/>
          <w:szCs w:val="16"/>
          <w:lang w:val="ru-RU"/>
        </w:rPr>
        <w:t xml:space="preserve"> </w:t>
      </w:r>
      <w:r>
        <w:rPr>
          <w:sz w:val="16"/>
          <w:szCs w:val="16"/>
          <w:lang w:val="ru-RU"/>
        </w:rPr>
        <w:t xml:space="preserve">Конференции ООН по жилью и устойчивому городскому развитию, </w:t>
      </w:r>
      <w:proofErr w:type="spellStart"/>
      <w:r>
        <w:rPr>
          <w:sz w:val="16"/>
          <w:szCs w:val="16"/>
          <w:lang w:val="ru-RU"/>
        </w:rPr>
        <w:t>Хабитат</w:t>
      </w:r>
      <w:proofErr w:type="spellEnd"/>
      <w:r w:rsidRPr="00F46622">
        <w:rPr>
          <w:sz w:val="16"/>
          <w:szCs w:val="16"/>
          <w:lang w:val="ru-RU"/>
        </w:rPr>
        <w:t xml:space="preserve"> </w:t>
      </w:r>
      <w:r w:rsidRPr="00584157">
        <w:rPr>
          <w:sz w:val="16"/>
          <w:szCs w:val="16"/>
        </w:rPr>
        <w:t>III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87"/>
      </v:shape>
    </w:pict>
  </w:numPicBullet>
  <w:abstractNum w:abstractNumId="0" w15:restartNumberingAfterBreak="0">
    <w:nsid w:val="01CE71FF"/>
    <w:multiLevelType w:val="hybridMultilevel"/>
    <w:tmpl w:val="0D58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D82"/>
    <w:multiLevelType w:val="hybridMultilevel"/>
    <w:tmpl w:val="AF6A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5051B"/>
    <w:multiLevelType w:val="hybridMultilevel"/>
    <w:tmpl w:val="FF923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D5B31"/>
    <w:multiLevelType w:val="hybridMultilevel"/>
    <w:tmpl w:val="8480BA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2115E"/>
    <w:multiLevelType w:val="hybridMultilevel"/>
    <w:tmpl w:val="D4C0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3C12"/>
    <w:multiLevelType w:val="hybridMultilevel"/>
    <w:tmpl w:val="85BC2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4A0F13"/>
    <w:multiLevelType w:val="hybridMultilevel"/>
    <w:tmpl w:val="0686B1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3336F"/>
    <w:multiLevelType w:val="hybridMultilevel"/>
    <w:tmpl w:val="4528615A"/>
    <w:lvl w:ilvl="0" w:tplc="E3B2CD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14D84"/>
    <w:multiLevelType w:val="hybridMultilevel"/>
    <w:tmpl w:val="F88A5AF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34477"/>
    <w:multiLevelType w:val="hybridMultilevel"/>
    <w:tmpl w:val="B7B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0FBB"/>
    <w:multiLevelType w:val="hybridMultilevel"/>
    <w:tmpl w:val="F88A5AF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41438"/>
    <w:multiLevelType w:val="hybridMultilevel"/>
    <w:tmpl w:val="C91CC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AF058E"/>
    <w:multiLevelType w:val="hybridMultilevel"/>
    <w:tmpl w:val="AA7CC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287F1D"/>
    <w:multiLevelType w:val="hybridMultilevel"/>
    <w:tmpl w:val="8DB61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E36AD0"/>
    <w:multiLevelType w:val="hybridMultilevel"/>
    <w:tmpl w:val="EEC49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0D3F4D"/>
    <w:multiLevelType w:val="hybridMultilevel"/>
    <w:tmpl w:val="45F89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D0BA8"/>
    <w:multiLevelType w:val="hybridMultilevel"/>
    <w:tmpl w:val="9A2C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515AF"/>
    <w:multiLevelType w:val="hybridMultilevel"/>
    <w:tmpl w:val="201E7D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50452"/>
    <w:multiLevelType w:val="hybridMultilevel"/>
    <w:tmpl w:val="F88A5AF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5414E"/>
    <w:multiLevelType w:val="hybridMultilevel"/>
    <w:tmpl w:val="108877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60631"/>
    <w:multiLevelType w:val="hybridMultilevel"/>
    <w:tmpl w:val="616E2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C1712"/>
    <w:multiLevelType w:val="hybridMultilevel"/>
    <w:tmpl w:val="1930AC62"/>
    <w:lvl w:ilvl="0" w:tplc="1674A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25C92"/>
    <w:multiLevelType w:val="hybridMultilevel"/>
    <w:tmpl w:val="39DE72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76B92"/>
    <w:multiLevelType w:val="hybridMultilevel"/>
    <w:tmpl w:val="338E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D6A92"/>
    <w:multiLevelType w:val="hybridMultilevel"/>
    <w:tmpl w:val="A530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B717B"/>
    <w:multiLevelType w:val="hybridMultilevel"/>
    <w:tmpl w:val="A2C61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5"/>
  </w:num>
  <w:num w:numId="3">
    <w:abstractNumId w:val="16"/>
  </w:num>
  <w:num w:numId="4">
    <w:abstractNumId w:val="9"/>
  </w:num>
  <w:num w:numId="5">
    <w:abstractNumId w:val="6"/>
  </w:num>
  <w:num w:numId="6">
    <w:abstractNumId w:val="22"/>
  </w:num>
  <w:num w:numId="7">
    <w:abstractNumId w:val="1"/>
  </w:num>
  <w:num w:numId="8">
    <w:abstractNumId w:val="24"/>
  </w:num>
  <w:num w:numId="9">
    <w:abstractNumId w:val="23"/>
  </w:num>
  <w:num w:numId="10">
    <w:abstractNumId w:val="3"/>
  </w:num>
  <w:num w:numId="11">
    <w:abstractNumId w:val="2"/>
  </w:num>
  <w:num w:numId="12">
    <w:abstractNumId w:val="20"/>
  </w:num>
  <w:num w:numId="13">
    <w:abstractNumId w:val="0"/>
  </w:num>
  <w:num w:numId="14">
    <w:abstractNumId w:val="7"/>
  </w:num>
  <w:num w:numId="15">
    <w:abstractNumId w:val="18"/>
  </w:num>
  <w:num w:numId="16">
    <w:abstractNumId w:val="21"/>
  </w:num>
  <w:num w:numId="17">
    <w:abstractNumId w:val="10"/>
  </w:num>
  <w:num w:numId="18">
    <w:abstractNumId w:val="11"/>
  </w:num>
  <w:num w:numId="19">
    <w:abstractNumId w:val="12"/>
  </w:num>
  <w:num w:numId="20">
    <w:abstractNumId w:val="14"/>
  </w:num>
  <w:num w:numId="21">
    <w:abstractNumId w:val="13"/>
  </w:num>
  <w:num w:numId="22">
    <w:abstractNumId w:val="25"/>
  </w:num>
  <w:num w:numId="23">
    <w:abstractNumId w:val="5"/>
  </w:num>
  <w:num w:numId="24">
    <w:abstractNumId w:val="17"/>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85"/>
    <w:rsid w:val="0003265C"/>
    <w:rsid w:val="00037773"/>
    <w:rsid w:val="00044A42"/>
    <w:rsid w:val="00053688"/>
    <w:rsid w:val="00055D9C"/>
    <w:rsid w:val="000606F3"/>
    <w:rsid w:val="00071C2D"/>
    <w:rsid w:val="00084991"/>
    <w:rsid w:val="00084CD7"/>
    <w:rsid w:val="000B039D"/>
    <w:rsid w:val="000C3820"/>
    <w:rsid w:val="000E1393"/>
    <w:rsid w:val="000E27EE"/>
    <w:rsid w:val="000F76C1"/>
    <w:rsid w:val="00127412"/>
    <w:rsid w:val="00127851"/>
    <w:rsid w:val="00131B85"/>
    <w:rsid w:val="00133DD3"/>
    <w:rsid w:val="001358FB"/>
    <w:rsid w:val="00181E97"/>
    <w:rsid w:val="001824E7"/>
    <w:rsid w:val="00193260"/>
    <w:rsid w:val="001A0878"/>
    <w:rsid w:val="001B0674"/>
    <w:rsid w:val="001C6897"/>
    <w:rsid w:val="001D15A1"/>
    <w:rsid w:val="001E1B2F"/>
    <w:rsid w:val="001F10C8"/>
    <w:rsid w:val="001F2CEC"/>
    <w:rsid w:val="001F3533"/>
    <w:rsid w:val="001F5640"/>
    <w:rsid w:val="001F6000"/>
    <w:rsid w:val="00206704"/>
    <w:rsid w:val="0021263B"/>
    <w:rsid w:val="00220142"/>
    <w:rsid w:val="00221179"/>
    <w:rsid w:val="002264E3"/>
    <w:rsid w:val="002268D8"/>
    <w:rsid w:val="00260244"/>
    <w:rsid w:val="002674F4"/>
    <w:rsid w:val="00270D7E"/>
    <w:rsid w:val="00274700"/>
    <w:rsid w:val="00287A90"/>
    <w:rsid w:val="0029373A"/>
    <w:rsid w:val="002B0B8D"/>
    <w:rsid w:val="002C2E10"/>
    <w:rsid w:val="002F01D7"/>
    <w:rsid w:val="002F3407"/>
    <w:rsid w:val="003038C4"/>
    <w:rsid w:val="00331DFE"/>
    <w:rsid w:val="00331F9B"/>
    <w:rsid w:val="00340219"/>
    <w:rsid w:val="0034743D"/>
    <w:rsid w:val="00351182"/>
    <w:rsid w:val="00356844"/>
    <w:rsid w:val="00385250"/>
    <w:rsid w:val="00394B41"/>
    <w:rsid w:val="00396850"/>
    <w:rsid w:val="003A5FF2"/>
    <w:rsid w:val="003B5E58"/>
    <w:rsid w:val="003C04FD"/>
    <w:rsid w:val="003C79EA"/>
    <w:rsid w:val="003E2C33"/>
    <w:rsid w:val="003F5282"/>
    <w:rsid w:val="003F6DB8"/>
    <w:rsid w:val="003F7731"/>
    <w:rsid w:val="00400956"/>
    <w:rsid w:val="004176F5"/>
    <w:rsid w:val="00456413"/>
    <w:rsid w:val="00463F92"/>
    <w:rsid w:val="00476DD4"/>
    <w:rsid w:val="00483B4A"/>
    <w:rsid w:val="004932C1"/>
    <w:rsid w:val="004A5B04"/>
    <w:rsid w:val="004B651B"/>
    <w:rsid w:val="004C474D"/>
    <w:rsid w:val="004C4F51"/>
    <w:rsid w:val="004C7D8A"/>
    <w:rsid w:val="004D01C6"/>
    <w:rsid w:val="004D46F4"/>
    <w:rsid w:val="004E01BC"/>
    <w:rsid w:val="004E56D9"/>
    <w:rsid w:val="004E6B6C"/>
    <w:rsid w:val="004F5718"/>
    <w:rsid w:val="004F5BE8"/>
    <w:rsid w:val="00516B57"/>
    <w:rsid w:val="00522E90"/>
    <w:rsid w:val="005274ED"/>
    <w:rsid w:val="00537486"/>
    <w:rsid w:val="00551409"/>
    <w:rsid w:val="005546E1"/>
    <w:rsid w:val="005565A9"/>
    <w:rsid w:val="005619B4"/>
    <w:rsid w:val="00573EB7"/>
    <w:rsid w:val="00584157"/>
    <w:rsid w:val="00593D2B"/>
    <w:rsid w:val="00596548"/>
    <w:rsid w:val="005A0429"/>
    <w:rsid w:val="005A71FE"/>
    <w:rsid w:val="005B094C"/>
    <w:rsid w:val="005B6290"/>
    <w:rsid w:val="005D2503"/>
    <w:rsid w:val="005E4FFB"/>
    <w:rsid w:val="005E64FE"/>
    <w:rsid w:val="005F094B"/>
    <w:rsid w:val="005F17AB"/>
    <w:rsid w:val="00603DBE"/>
    <w:rsid w:val="006156BD"/>
    <w:rsid w:val="00627401"/>
    <w:rsid w:val="00645106"/>
    <w:rsid w:val="00660383"/>
    <w:rsid w:val="00671FFF"/>
    <w:rsid w:val="00693031"/>
    <w:rsid w:val="006B5340"/>
    <w:rsid w:val="006B7B3D"/>
    <w:rsid w:val="006F518A"/>
    <w:rsid w:val="00711495"/>
    <w:rsid w:val="00717CD9"/>
    <w:rsid w:val="00720204"/>
    <w:rsid w:val="007242EA"/>
    <w:rsid w:val="00726CE6"/>
    <w:rsid w:val="00736475"/>
    <w:rsid w:val="00740B7A"/>
    <w:rsid w:val="00751B38"/>
    <w:rsid w:val="00761469"/>
    <w:rsid w:val="00771ECA"/>
    <w:rsid w:val="00780354"/>
    <w:rsid w:val="00785564"/>
    <w:rsid w:val="00785D93"/>
    <w:rsid w:val="00786CB2"/>
    <w:rsid w:val="007874CC"/>
    <w:rsid w:val="007C0738"/>
    <w:rsid w:val="007C1FDE"/>
    <w:rsid w:val="007C6063"/>
    <w:rsid w:val="007D6EB5"/>
    <w:rsid w:val="007E4073"/>
    <w:rsid w:val="007F3856"/>
    <w:rsid w:val="0080007D"/>
    <w:rsid w:val="00800B0C"/>
    <w:rsid w:val="00800BD5"/>
    <w:rsid w:val="00813354"/>
    <w:rsid w:val="00813F4C"/>
    <w:rsid w:val="008175F5"/>
    <w:rsid w:val="00823F07"/>
    <w:rsid w:val="008245C6"/>
    <w:rsid w:val="00830012"/>
    <w:rsid w:val="008334B4"/>
    <w:rsid w:val="00833FFD"/>
    <w:rsid w:val="00836794"/>
    <w:rsid w:val="00841AC5"/>
    <w:rsid w:val="0084369B"/>
    <w:rsid w:val="00862679"/>
    <w:rsid w:val="00866B0E"/>
    <w:rsid w:val="00871BA9"/>
    <w:rsid w:val="00877CE3"/>
    <w:rsid w:val="00883C98"/>
    <w:rsid w:val="00886114"/>
    <w:rsid w:val="008A3726"/>
    <w:rsid w:val="008A5229"/>
    <w:rsid w:val="008B372F"/>
    <w:rsid w:val="008D4F49"/>
    <w:rsid w:val="008E477D"/>
    <w:rsid w:val="00912180"/>
    <w:rsid w:val="00935F1C"/>
    <w:rsid w:val="009423F0"/>
    <w:rsid w:val="00946345"/>
    <w:rsid w:val="00950300"/>
    <w:rsid w:val="00974CDC"/>
    <w:rsid w:val="00987974"/>
    <w:rsid w:val="00992047"/>
    <w:rsid w:val="009A4FA2"/>
    <w:rsid w:val="009A4FD0"/>
    <w:rsid w:val="009B010A"/>
    <w:rsid w:val="009B6577"/>
    <w:rsid w:val="009F0540"/>
    <w:rsid w:val="00A02330"/>
    <w:rsid w:val="00A0254F"/>
    <w:rsid w:val="00A13869"/>
    <w:rsid w:val="00A23FBD"/>
    <w:rsid w:val="00A3332B"/>
    <w:rsid w:val="00A36094"/>
    <w:rsid w:val="00A52603"/>
    <w:rsid w:val="00A61C58"/>
    <w:rsid w:val="00A941CB"/>
    <w:rsid w:val="00A94375"/>
    <w:rsid w:val="00AB3727"/>
    <w:rsid w:val="00AB3E75"/>
    <w:rsid w:val="00AC0FCC"/>
    <w:rsid w:val="00AC6E80"/>
    <w:rsid w:val="00AD1591"/>
    <w:rsid w:val="00AD757F"/>
    <w:rsid w:val="00AE0CB8"/>
    <w:rsid w:val="00AF530D"/>
    <w:rsid w:val="00B104E1"/>
    <w:rsid w:val="00B21FA3"/>
    <w:rsid w:val="00B3641D"/>
    <w:rsid w:val="00B37FFC"/>
    <w:rsid w:val="00B40B35"/>
    <w:rsid w:val="00B430C7"/>
    <w:rsid w:val="00B444D7"/>
    <w:rsid w:val="00B91178"/>
    <w:rsid w:val="00B92476"/>
    <w:rsid w:val="00BA1EC0"/>
    <w:rsid w:val="00BB1075"/>
    <w:rsid w:val="00BC0131"/>
    <w:rsid w:val="00BC1220"/>
    <w:rsid w:val="00BD3ABD"/>
    <w:rsid w:val="00BE5037"/>
    <w:rsid w:val="00BF329A"/>
    <w:rsid w:val="00C00221"/>
    <w:rsid w:val="00C03C0F"/>
    <w:rsid w:val="00C1284A"/>
    <w:rsid w:val="00C12D25"/>
    <w:rsid w:val="00C13C53"/>
    <w:rsid w:val="00C36732"/>
    <w:rsid w:val="00C50AEA"/>
    <w:rsid w:val="00C77DF0"/>
    <w:rsid w:val="00C8228C"/>
    <w:rsid w:val="00CA5F98"/>
    <w:rsid w:val="00CC4DD7"/>
    <w:rsid w:val="00CC6446"/>
    <w:rsid w:val="00CD7B8B"/>
    <w:rsid w:val="00CE0B05"/>
    <w:rsid w:val="00CE75EB"/>
    <w:rsid w:val="00D00014"/>
    <w:rsid w:val="00D0136C"/>
    <w:rsid w:val="00D1519D"/>
    <w:rsid w:val="00D24EBD"/>
    <w:rsid w:val="00D3622D"/>
    <w:rsid w:val="00D624D8"/>
    <w:rsid w:val="00D64E59"/>
    <w:rsid w:val="00D71AA7"/>
    <w:rsid w:val="00D749F1"/>
    <w:rsid w:val="00D74A79"/>
    <w:rsid w:val="00DA656E"/>
    <w:rsid w:val="00DB21D5"/>
    <w:rsid w:val="00DB676C"/>
    <w:rsid w:val="00DB7ECC"/>
    <w:rsid w:val="00DC6E66"/>
    <w:rsid w:val="00DD10B5"/>
    <w:rsid w:val="00DD19EB"/>
    <w:rsid w:val="00DF23FB"/>
    <w:rsid w:val="00DF395E"/>
    <w:rsid w:val="00E03D58"/>
    <w:rsid w:val="00E312DE"/>
    <w:rsid w:val="00E40C21"/>
    <w:rsid w:val="00E4357C"/>
    <w:rsid w:val="00E51D07"/>
    <w:rsid w:val="00E57057"/>
    <w:rsid w:val="00E63E9F"/>
    <w:rsid w:val="00E72947"/>
    <w:rsid w:val="00E72D22"/>
    <w:rsid w:val="00E73C7D"/>
    <w:rsid w:val="00E747C9"/>
    <w:rsid w:val="00E777D5"/>
    <w:rsid w:val="00E948C1"/>
    <w:rsid w:val="00EA473C"/>
    <w:rsid w:val="00EB4CBB"/>
    <w:rsid w:val="00EF279A"/>
    <w:rsid w:val="00EF3AE5"/>
    <w:rsid w:val="00F00397"/>
    <w:rsid w:val="00F17237"/>
    <w:rsid w:val="00F17EAF"/>
    <w:rsid w:val="00F31629"/>
    <w:rsid w:val="00F32CC0"/>
    <w:rsid w:val="00F346AA"/>
    <w:rsid w:val="00F46622"/>
    <w:rsid w:val="00F473D9"/>
    <w:rsid w:val="00F60361"/>
    <w:rsid w:val="00F77E65"/>
    <w:rsid w:val="00F8476F"/>
    <w:rsid w:val="00F8661E"/>
    <w:rsid w:val="00F86EED"/>
    <w:rsid w:val="00F913B6"/>
    <w:rsid w:val="00F91E96"/>
    <w:rsid w:val="00F943AE"/>
    <w:rsid w:val="00FA77E6"/>
    <w:rsid w:val="00FB11E1"/>
    <w:rsid w:val="00FB1826"/>
    <w:rsid w:val="00FC01FF"/>
    <w:rsid w:val="00FC215F"/>
    <w:rsid w:val="00FC5D57"/>
    <w:rsid w:val="00FD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9A4C"/>
  <w15:chartTrackingRefBased/>
  <w15:docId w15:val="{E1BA4FC6-FB26-4E83-8BF0-077769BD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next w:val="a"/>
    <w:link w:val="10"/>
    <w:uiPriority w:val="9"/>
    <w:qFormat/>
    <w:rsid w:val="00C77DF0"/>
    <w:pPr>
      <w:keepNext/>
      <w:keepLines/>
      <w:spacing w:before="240" w:after="0"/>
      <w:outlineLvl w:val="0"/>
    </w:pPr>
    <w:rPr>
      <w:rFonts w:asciiTheme="majorHAnsi" w:eastAsiaTheme="majorEastAsia" w:hAnsiTheme="majorHAnsi" w:cstheme="majorBidi"/>
      <w:color w:val="808080" w:themeColor="background1" w:themeShade="80"/>
      <w:sz w:val="24"/>
      <w:szCs w:val="32"/>
    </w:rPr>
  </w:style>
  <w:style w:type="paragraph" w:styleId="2">
    <w:name w:val="heading 2"/>
    <w:basedOn w:val="a"/>
    <w:next w:val="a"/>
    <w:link w:val="20"/>
    <w:uiPriority w:val="9"/>
    <w:unhideWhenUsed/>
    <w:qFormat/>
    <w:rsid w:val="00071C2D"/>
    <w:pPr>
      <w:keepNext/>
      <w:keepLines/>
      <w:spacing w:before="40" w:after="0"/>
      <w:outlineLvl w:val="1"/>
    </w:pPr>
    <w:rPr>
      <w:rFonts w:eastAsiaTheme="majorEastAsia" w:cstheme="majorBidi"/>
      <w:b/>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1D5"/>
    <w:pPr>
      <w:ind w:left="720"/>
      <w:contextualSpacing/>
    </w:pPr>
  </w:style>
  <w:style w:type="paragraph" w:styleId="a4">
    <w:name w:val="Normal (Web)"/>
    <w:basedOn w:val="a"/>
    <w:uiPriority w:val="99"/>
    <w:semiHidden/>
    <w:unhideWhenUsed/>
    <w:rsid w:val="00DB21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0">
    <w:name w:val="Заголовок 1 Знак"/>
    <w:basedOn w:val="a0"/>
    <w:link w:val="1"/>
    <w:uiPriority w:val="9"/>
    <w:rsid w:val="00C77DF0"/>
    <w:rPr>
      <w:rFonts w:asciiTheme="majorHAnsi" w:eastAsiaTheme="majorEastAsia" w:hAnsiTheme="majorHAnsi" w:cstheme="majorBidi"/>
      <w:color w:val="808080" w:themeColor="background1" w:themeShade="80"/>
      <w:sz w:val="24"/>
      <w:szCs w:val="32"/>
      <w:lang w:val="en-GB"/>
    </w:rPr>
  </w:style>
  <w:style w:type="character" w:styleId="a5">
    <w:name w:val="Hyperlink"/>
    <w:basedOn w:val="a0"/>
    <w:uiPriority w:val="99"/>
    <w:unhideWhenUsed/>
    <w:rsid w:val="002264E3"/>
    <w:rPr>
      <w:color w:val="0000FF"/>
      <w:u w:val="single"/>
    </w:rPr>
  </w:style>
  <w:style w:type="paragraph" w:styleId="a6">
    <w:name w:val="Title"/>
    <w:basedOn w:val="a"/>
    <w:next w:val="a"/>
    <w:link w:val="a7"/>
    <w:uiPriority w:val="10"/>
    <w:qFormat/>
    <w:rsid w:val="00CE75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CE75EB"/>
    <w:rPr>
      <w:rFonts w:asciiTheme="majorHAnsi" w:eastAsiaTheme="majorEastAsia" w:hAnsiTheme="majorHAnsi" w:cstheme="majorBidi"/>
      <w:spacing w:val="-10"/>
      <w:kern w:val="28"/>
      <w:sz w:val="56"/>
      <w:szCs w:val="56"/>
      <w:lang w:val="en-GB"/>
    </w:rPr>
  </w:style>
  <w:style w:type="paragraph" w:styleId="a8">
    <w:name w:val="header"/>
    <w:basedOn w:val="a"/>
    <w:link w:val="a9"/>
    <w:uiPriority w:val="99"/>
    <w:unhideWhenUsed/>
    <w:rsid w:val="0084369B"/>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84369B"/>
    <w:rPr>
      <w:lang w:val="en-GB"/>
    </w:rPr>
  </w:style>
  <w:style w:type="paragraph" w:styleId="aa">
    <w:name w:val="footer"/>
    <w:basedOn w:val="a"/>
    <w:link w:val="ab"/>
    <w:uiPriority w:val="99"/>
    <w:unhideWhenUsed/>
    <w:rsid w:val="0084369B"/>
    <w:pPr>
      <w:tabs>
        <w:tab w:val="center" w:pos="4680"/>
        <w:tab w:val="right" w:pos="9360"/>
      </w:tabs>
      <w:spacing w:after="0" w:line="240" w:lineRule="auto"/>
    </w:pPr>
  </w:style>
  <w:style w:type="character" w:customStyle="1" w:styleId="ab">
    <w:name w:val="Нижний колонтитул Знак"/>
    <w:basedOn w:val="a0"/>
    <w:link w:val="aa"/>
    <w:uiPriority w:val="99"/>
    <w:rsid w:val="0084369B"/>
    <w:rPr>
      <w:lang w:val="en-GB"/>
    </w:rPr>
  </w:style>
  <w:style w:type="paragraph" w:styleId="ac">
    <w:name w:val="Subtitle"/>
    <w:basedOn w:val="a"/>
    <w:next w:val="a"/>
    <w:link w:val="ad"/>
    <w:uiPriority w:val="11"/>
    <w:qFormat/>
    <w:rsid w:val="00F943AE"/>
    <w:pPr>
      <w:numPr>
        <w:ilvl w:val="1"/>
      </w:numPr>
    </w:pPr>
    <w:rPr>
      <w:rFonts w:eastAsiaTheme="minorEastAsia"/>
      <w:color w:val="5A5A5A" w:themeColor="text1" w:themeTint="A5"/>
      <w:spacing w:val="15"/>
    </w:rPr>
  </w:style>
  <w:style w:type="character" w:customStyle="1" w:styleId="ad">
    <w:name w:val="Подзаголовок Знак"/>
    <w:basedOn w:val="a0"/>
    <w:link w:val="ac"/>
    <w:uiPriority w:val="11"/>
    <w:rsid w:val="00F943AE"/>
    <w:rPr>
      <w:rFonts w:eastAsiaTheme="minorEastAsia"/>
      <w:color w:val="5A5A5A" w:themeColor="text1" w:themeTint="A5"/>
      <w:spacing w:val="15"/>
      <w:lang w:val="en-GB"/>
    </w:rPr>
  </w:style>
  <w:style w:type="paragraph" w:styleId="ae">
    <w:name w:val="footnote text"/>
    <w:basedOn w:val="a"/>
    <w:link w:val="af"/>
    <w:uiPriority w:val="99"/>
    <w:semiHidden/>
    <w:unhideWhenUsed/>
    <w:rsid w:val="00394B41"/>
    <w:pPr>
      <w:spacing w:after="0" w:line="240" w:lineRule="auto"/>
    </w:pPr>
    <w:rPr>
      <w:sz w:val="20"/>
      <w:szCs w:val="20"/>
    </w:rPr>
  </w:style>
  <w:style w:type="character" w:customStyle="1" w:styleId="af">
    <w:name w:val="Текст сноски Знак"/>
    <w:basedOn w:val="a0"/>
    <w:link w:val="ae"/>
    <w:uiPriority w:val="99"/>
    <w:semiHidden/>
    <w:rsid w:val="00394B41"/>
    <w:rPr>
      <w:sz w:val="20"/>
      <w:szCs w:val="20"/>
      <w:lang w:val="en-GB"/>
    </w:rPr>
  </w:style>
  <w:style w:type="character" w:styleId="af0">
    <w:name w:val="footnote reference"/>
    <w:basedOn w:val="a0"/>
    <w:uiPriority w:val="99"/>
    <w:semiHidden/>
    <w:unhideWhenUsed/>
    <w:rsid w:val="00394B41"/>
    <w:rPr>
      <w:vertAlign w:val="superscript"/>
    </w:rPr>
  </w:style>
  <w:style w:type="character" w:customStyle="1" w:styleId="20">
    <w:name w:val="Заголовок 2 Знак"/>
    <w:basedOn w:val="a0"/>
    <w:link w:val="2"/>
    <w:uiPriority w:val="9"/>
    <w:rsid w:val="00071C2D"/>
    <w:rPr>
      <w:rFonts w:eastAsiaTheme="majorEastAsia" w:cstheme="majorBidi"/>
      <w:b/>
      <w:sz w:val="24"/>
      <w:szCs w:val="26"/>
      <w:lang w:val="en-GB"/>
    </w:rPr>
  </w:style>
  <w:style w:type="table" w:styleId="af1">
    <w:name w:val="Table Grid"/>
    <w:basedOn w:val="a1"/>
    <w:uiPriority w:val="39"/>
    <w:rsid w:val="0076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61469"/>
    <w:pPr>
      <w:spacing w:after="0" w:line="240" w:lineRule="auto"/>
    </w:pPr>
    <w:rPr>
      <w:rFonts w:ascii="Calibri" w:eastAsia="Calibri" w:hAnsi="Calibri" w:cs="Times New Roman"/>
    </w:rPr>
  </w:style>
  <w:style w:type="paragraph" w:styleId="af3">
    <w:name w:val="Balloon Text"/>
    <w:basedOn w:val="a"/>
    <w:link w:val="af4"/>
    <w:uiPriority w:val="99"/>
    <w:semiHidden/>
    <w:unhideWhenUsed/>
    <w:rsid w:val="00F17EA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F17EAF"/>
    <w:rPr>
      <w:rFonts w:ascii="Segoe UI" w:hAnsi="Segoe UI" w:cs="Segoe UI"/>
      <w:sz w:val="18"/>
      <w:szCs w:val="18"/>
      <w:lang w:val="en-GB"/>
    </w:rPr>
  </w:style>
  <w:style w:type="character" w:styleId="af5">
    <w:name w:val="annotation reference"/>
    <w:basedOn w:val="a0"/>
    <w:uiPriority w:val="99"/>
    <w:semiHidden/>
    <w:unhideWhenUsed/>
    <w:rsid w:val="00F17EAF"/>
    <w:rPr>
      <w:sz w:val="16"/>
      <w:szCs w:val="16"/>
    </w:rPr>
  </w:style>
  <w:style w:type="paragraph" w:styleId="af6">
    <w:name w:val="annotation text"/>
    <w:basedOn w:val="a"/>
    <w:link w:val="af7"/>
    <w:uiPriority w:val="99"/>
    <w:semiHidden/>
    <w:unhideWhenUsed/>
    <w:rsid w:val="00F17EAF"/>
    <w:pPr>
      <w:spacing w:line="240" w:lineRule="auto"/>
    </w:pPr>
    <w:rPr>
      <w:sz w:val="20"/>
      <w:szCs w:val="20"/>
    </w:rPr>
  </w:style>
  <w:style w:type="character" w:customStyle="1" w:styleId="af7">
    <w:name w:val="Текст примечания Знак"/>
    <w:basedOn w:val="a0"/>
    <w:link w:val="af6"/>
    <w:uiPriority w:val="99"/>
    <w:semiHidden/>
    <w:rsid w:val="00F17EAF"/>
    <w:rPr>
      <w:sz w:val="20"/>
      <w:szCs w:val="20"/>
      <w:lang w:val="en-GB"/>
    </w:rPr>
  </w:style>
  <w:style w:type="paragraph" w:styleId="af8">
    <w:name w:val="annotation subject"/>
    <w:basedOn w:val="af6"/>
    <w:next w:val="af6"/>
    <w:link w:val="af9"/>
    <w:uiPriority w:val="99"/>
    <w:semiHidden/>
    <w:unhideWhenUsed/>
    <w:rsid w:val="00F17EAF"/>
    <w:rPr>
      <w:b/>
      <w:bCs/>
    </w:rPr>
  </w:style>
  <w:style w:type="character" w:customStyle="1" w:styleId="af9">
    <w:name w:val="Тема примечания Знак"/>
    <w:basedOn w:val="af7"/>
    <w:link w:val="af8"/>
    <w:uiPriority w:val="99"/>
    <w:semiHidden/>
    <w:rsid w:val="00F17EAF"/>
    <w:rPr>
      <w:b/>
      <w:bCs/>
      <w:sz w:val="20"/>
      <w:szCs w:val="20"/>
      <w:lang w:val="en-GB"/>
    </w:rPr>
  </w:style>
  <w:style w:type="character" w:styleId="afa">
    <w:name w:val="FollowedHyperlink"/>
    <w:basedOn w:val="a0"/>
    <w:uiPriority w:val="99"/>
    <w:semiHidden/>
    <w:unhideWhenUsed/>
    <w:rsid w:val="008D4F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8053">
      <w:bodyDiv w:val="1"/>
      <w:marLeft w:val="0"/>
      <w:marRight w:val="0"/>
      <w:marTop w:val="0"/>
      <w:marBottom w:val="0"/>
      <w:divBdr>
        <w:top w:val="none" w:sz="0" w:space="0" w:color="auto"/>
        <w:left w:val="none" w:sz="0" w:space="0" w:color="auto"/>
        <w:bottom w:val="none" w:sz="0" w:space="0" w:color="auto"/>
        <w:right w:val="none" w:sz="0" w:space="0" w:color="auto"/>
      </w:divBdr>
    </w:div>
    <w:div w:id="1927180439">
      <w:bodyDiv w:val="1"/>
      <w:marLeft w:val="0"/>
      <w:marRight w:val="0"/>
      <w:marTop w:val="0"/>
      <w:marBottom w:val="0"/>
      <w:divBdr>
        <w:top w:val="none" w:sz="0" w:space="0" w:color="auto"/>
        <w:left w:val="none" w:sz="0" w:space="0" w:color="auto"/>
        <w:bottom w:val="none" w:sz="0" w:space="0" w:color="auto"/>
        <w:right w:val="none" w:sz="0" w:space="0" w:color="auto"/>
      </w:divBdr>
    </w:div>
    <w:div w:id="195555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habitat.org/books/%D0%BC%D0%B5%D0%B6%D0%B4%D1%83%D0%BD%D0%B0%D1%80%D0%BE%D0%B4%D0%BD%D1%8B%D0%B5-%D1%80%D0%B5%D0%BA%D0%BE%D0%BC%D0%B5%D0%BD%D0%B4%D0%B0%D1%86%D0%B8%D0%B8-%D0%BF%D0%BE-%D0%B3%D0%BE%D1%80%D0%BE%D0%B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tiana.khabarova@u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unhabitat.ru/publications/upcl-brochur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E97D0-FB63-405E-9638-64CCCFAB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4129</Words>
  <Characters>23538</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1</cp:lastModifiedBy>
  <cp:revision>3</cp:revision>
  <cp:lastPrinted>2019-06-24T09:32:00Z</cp:lastPrinted>
  <dcterms:created xsi:type="dcterms:W3CDTF">2020-04-20T18:30:00Z</dcterms:created>
  <dcterms:modified xsi:type="dcterms:W3CDTF">2020-04-20T18:47:00Z</dcterms:modified>
</cp:coreProperties>
</file>